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38AB" w14:textId="77777777" w:rsidR="0025517D" w:rsidRDefault="0025517D" w:rsidP="0025517D">
      <w:pPr>
        <w:jc w:val="center"/>
      </w:pPr>
    </w:p>
    <w:p w14:paraId="596C4E84" w14:textId="77777777" w:rsidR="00A85251" w:rsidRDefault="00A85251" w:rsidP="00637EAF">
      <w:pPr>
        <w:ind w:left="1416" w:firstLine="708"/>
        <w:rPr>
          <w:b/>
          <w:bCs/>
        </w:rPr>
      </w:pPr>
    </w:p>
    <w:p w14:paraId="648441BC" w14:textId="5E31AC4C" w:rsidR="00120659" w:rsidRPr="00B8488B" w:rsidRDefault="0025517D" w:rsidP="00B8488B">
      <w:pPr>
        <w:pStyle w:val="Heading1"/>
        <w:jc w:val="center"/>
        <w:rPr>
          <w:b/>
          <w:bCs/>
        </w:rPr>
      </w:pPr>
      <w:r w:rsidRPr="00B8488B">
        <w:rPr>
          <w:b/>
          <w:bCs/>
        </w:rPr>
        <w:t>REPORT OF THE TREASURER</w:t>
      </w:r>
      <w:r w:rsidR="00120659" w:rsidRPr="00B8488B">
        <w:rPr>
          <w:b/>
          <w:bCs/>
        </w:rPr>
        <w:t xml:space="preserve"> for the GA 202</w:t>
      </w:r>
      <w:r w:rsidR="007913A0">
        <w:rPr>
          <w:b/>
          <w:bCs/>
        </w:rPr>
        <w:t>2</w:t>
      </w:r>
    </w:p>
    <w:p w14:paraId="585EF884" w14:textId="2B0D111F" w:rsidR="00637EAF" w:rsidRDefault="00637EAF" w:rsidP="00637EAF">
      <w:pPr>
        <w:rPr>
          <w:iCs/>
          <w:lang w:val="en-GB"/>
        </w:rPr>
      </w:pPr>
    </w:p>
    <w:p w14:paraId="42F50289" w14:textId="77777777" w:rsidR="00AD36BA" w:rsidRDefault="00AD36BA" w:rsidP="00637EAF">
      <w:pPr>
        <w:rPr>
          <w:iCs/>
          <w:lang w:val="en-GB"/>
        </w:rPr>
      </w:pPr>
    </w:p>
    <w:p w14:paraId="0584D1F5" w14:textId="7761603B" w:rsidR="004E1424" w:rsidRPr="00120659" w:rsidRDefault="00AD36BA" w:rsidP="00637EAF">
      <w:pPr>
        <w:rPr>
          <w:iCs/>
          <w:lang w:val="en-GB"/>
        </w:rPr>
      </w:pPr>
      <w:r>
        <w:rPr>
          <w:iCs/>
          <w:lang w:val="en-GB"/>
        </w:rPr>
        <w:t>R</w:t>
      </w:r>
      <w:r w:rsidR="00120659">
        <w:rPr>
          <w:iCs/>
          <w:lang w:val="en-GB"/>
        </w:rPr>
        <w:t xml:space="preserve">eport prepared by Pieter de Vries, the current SEFI treasurer, </w:t>
      </w:r>
      <w:r w:rsidR="007913A0">
        <w:rPr>
          <w:iCs/>
          <w:lang w:val="en-GB"/>
        </w:rPr>
        <w:t xml:space="preserve">with a mandate of </w:t>
      </w:r>
      <w:r w:rsidR="00120659">
        <w:rPr>
          <w:iCs/>
          <w:lang w:val="en-GB"/>
        </w:rPr>
        <w:t>1</w:t>
      </w:r>
      <w:r w:rsidR="00120659" w:rsidRPr="00120659">
        <w:rPr>
          <w:iCs/>
          <w:vertAlign w:val="superscript"/>
          <w:lang w:val="en-GB"/>
        </w:rPr>
        <w:t>st</w:t>
      </w:r>
      <w:r w:rsidR="00120659">
        <w:rPr>
          <w:iCs/>
          <w:lang w:val="en-GB"/>
        </w:rPr>
        <w:t xml:space="preserve"> of October 2020</w:t>
      </w:r>
      <w:r w:rsidR="007913A0">
        <w:rPr>
          <w:iCs/>
          <w:lang w:val="en-GB"/>
        </w:rPr>
        <w:t xml:space="preserve"> till the 1</w:t>
      </w:r>
      <w:r w:rsidR="007913A0" w:rsidRPr="007913A0">
        <w:rPr>
          <w:iCs/>
          <w:vertAlign w:val="superscript"/>
          <w:lang w:val="en-GB"/>
        </w:rPr>
        <w:t>st</w:t>
      </w:r>
      <w:r w:rsidR="007913A0">
        <w:rPr>
          <w:iCs/>
          <w:lang w:val="en-GB"/>
        </w:rPr>
        <w:t xml:space="preserve"> of October 2022.</w:t>
      </w:r>
    </w:p>
    <w:p w14:paraId="593D8842" w14:textId="77777777" w:rsidR="00637EAF" w:rsidRDefault="00637EAF" w:rsidP="00637EAF">
      <w:pPr>
        <w:rPr>
          <w:lang w:val="en-GB"/>
        </w:rPr>
      </w:pPr>
    </w:p>
    <w:p w14:paraId="64803C34" w14:textId="590FCBC8" w:rsidR="00637EAF" w:rsidRPr="00637EAF" w:rsidRDefault="00AD36BA" w:rsidP="00637EAF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In addition to the guidance of the regular financial </w:t>
      </w:r>
      <w:r w:rsidR="003673FF">
        <w:rPr>
          <w:lang w:val="en-GB"/>
        </w:rPr>
        <w:t>activities, the</w:t>
      </w:r>
      <w:r w:rsidR="001508BD" w:rsidRPr="00637EAF">
        <w:rPr>
          <w:lang w:val="en-GB"/>
        </w:rPr>
        <w:t xml:space="preserve"> goal of </w:t>
      </w:r>
      <w:r w:rsidR="003673FF">
        <w:rPr>
          <w:lang w:val="en-GB"/>
        </w:rPr>
        <w:t xml:space="preserve">this </w:t>
      </w:r>
      <w:r w:rsidR="0031374D" w:rsidRPr="00637EAF">
        <w:rPr>
          <w:lang w:val="en-GB"/>
        </w:rPr>
        <w:t xml:space="preserve">term </w:t>
      </w:r>
      <w:r w:rsidR="003673FF">
        <w:rPr>
          <w:lang w:val="en-GB"/>
        </w:rPr>
        <w:t>wa</w:t>
      </w:r>
      <w:r w:rsidR="00B72784" w:rsidRPr="00637EAF">
        <w:rPr>
          <w:lang w:val="en-GB"/>
        </w:rPr>
        <w:t xml:space="preserve">s </w:t>
      </w:r>
      <w:r w:rsidR="0031374D" w:rsidRPr="00637EAF">
        <w:rPr>
          <w:lang w:val="en-GB"/>
        </w:rPr>
        <w:t>to increase the transparency of the financial system and establish instruments</w:t>
      </w:r>
      <w:r w:rsidR="00B72784" w:rsidRPr="00637EAF">
        <w:rPr>
          <w:lang w:val="en-GB"/>
        </w:rPr>
        <w:t xml:space="preserve"> to improve SEFI’s financial governance</w:t>
      </w:r>
      <w:r w:rsidR="002C35D8" w:rsidRPr="00637EAF">
        <w:rPr>
          <w:lang w:val="en-GB"/>
        </w:rPr>
        <w:t>.</w:t>
      </w:r>
    </w:p>
    <w:p w14:paraId="3E6FDD8E" w14:textId="039F20D0" w:rsidR="00B72784" w:rsidRDefault="00B72784" w:rsidP="00637EAF">
      <w:pPr>
        <w:rPr>
          <w:lang w:val="en-GB"/>
        </w:rPr>
      </w:pPr>
      <w:r>
        <w:rPr>
          <w:lang w:val="en-GB"/>
        </w:rPr>
        <w:t xml:space="preserve">This report </w:t>
      </w:r>
      <w:r w:rsidR="00CE2505">
        <w:rPr>
          <w:lang w:val="en-GB"/>
        </w:rPr>
        <w:t>is about</w:t>
      </w:r>
      <w:r>
        <w:rPr>
          <w:lang w:val="en-GB"/>
        </w:rPr>
        <w:t xml:space="preserve"> the </w:t>
      </w:r>
      <w:r w:rsidR="00CE2505">
        <w:rPr>
          <w:lang w:val="en-GB"/>
        </w:rPr>
        <w:t xml:space="preserve">financial </w:t>
      </w:r>
      <w:r>
        <w:rPr>
          <w:lang w:val="en-GB"/>
        </w:rPr>
        <w:t xml:space="preserve">developments and results of the </w:t>
      </w:r>
      <w:r w:rsidR="007913A0">
        <w:rPr>
          <w:lang w:val="en-GB"/>
        </w:rPr>
        <w:t xml:space="preserve">fiscal </w:t>
      </w:r>
      <w:r>
        <w:rPr>
          <w:lang w:val="en-GB"/>
        </w:rPr>
        <w:t>year 202</w:t>
      </w:r>
      <w:r w:rsidR="007913A0">
        <w:rPr>
          <w:lang w:val="en-GB"/>
        </w:rPr>
        <w:t>1/2022 (</w:t>
      </w:r>
      <w:r>
        <w:rPr>
          <w:lang w:val="en-GB"/>
        </w:rPr>
        <w:t>01.04.2021 to 01.04.2022</w:t>
      </w:r>
      <w:r w:rsidR="007913A0">
        <w:rPr>
          <w:lang w:val="en-GB"/>
        </w:rPr>
        <w:t>)</w:t>
      </w:r>
      <w:r>
        <w:rPr>
          <w:lang w:val="en-GB"/>
        </w:rPr>
        <w:t xml:space="preserve">. </w:t>
      </w:r>
    </w:p>
    <w:p w14:paraId="3CBCAF3A" w14:textId="77777777" w:rsidR="001611B7" w:rsidRDefault="001611B7" w:rsidP="00637EAF">
      <w:pPr>
        <w:rPr>
          <w:lang w:val="en-GB"/>
        </w:rPr>
      </w:pPr>
    </w:p>
    <w:p w14:paraId="0244765F" w14:textId="63B12A70" w:rsidR="00B72784" w:rsidRPr="00637EAF" w:rsidRDefault="00737565" w:rsidP="00637EAF">
      <w:pPr>
        <w:pStyle w:val="Heading2"/>
        <w:rPr>
          <w:rStyle w:val="Strong"/>
        </w:rPr>
      </w:pPr>
      <w:proofErr w:type="spellStart"/>
      <w:r>
        <w:rPr>
          <w:rStyle w:val="Strong"/>
        </w:rPr>
        <w:t>D</w:t>
      </w:r>
      <w:r w:rsidR="001611B7" w:rsidRPr="00637EAF">
        <w:rPr>
          <w:rStyle w:val="Strong"/>
        </w:rPr>
        <w:t>evelopments</w:t>
      </w:r>
      <w:proofErr w:type="spellEnd"/>
    </w:p>
    <w:p w14:paraId="6A6C2A56" w14:textId="77777777" w:rsidR="00637EAF" w:rsidRDefault="00637EAF" w:rsidP="00637EAF">
      <w:pPr>
        <w:rPr>
          <w:bCs/>
          <w:lang w:val="en-GB"/>
        </w:rPr>
      </w:pPr>
    </w:p>
    <w:p w14:paraId="6B344FA0" w14:textId="214B8CFB" w:rsidR="00241935" w:rsidRPr="00637EAF" w:rsidRDefault="00241935" w:rsidP="00637EAF">
      <w:pPr>
        <w:rPr>
          <w:rStyle w:val="Strong"/>
        </w:rPr>
      </w:pPr>
      <w:r w:rsidRPr="00637EAF">
        <w:rPr>
          <w:rStyle w:val="Strong"/>
        </w:rPr>
        <w:t>Change of bookkeeper</w:t>
      </w:r>
    </w:p>
    <w:p w14:paraId="064C8FF5" w14:textId="5284F907" w:rsidR="00637EAF" w:rsidRDefault="00737565" w:rsidP="003673FF">
      <w:pPr>
        <w:rPr>
          <w:lang w:val="en-GB"/>
        </w:rPr>
      </w:pPr>
      <w:r>
        <w:rPr>
          <w:lang w:val="en-GB"/>
        </w:rPr>
        <w:t>Grant Thornton</w:t>
      </w:r>
      <w:r w:rsidR="00343585">
        <w:rPr>
          <w:lang w:val="en-GB"/>
        </w:rPr>
        <w:t xml:space="preserve"> (GT)</w:t>
      </w:r>
      <w:r>
        <w:rPr>
          <w:lang w:val="en-GB"/>
        </w:rPr>
        <w:t xml:space="preserve"> is the new bookkeeper of </w:t>
      </w:r>
      <w:r w:rsidR="00FD6ABB">
        <w:rPr>
          <w:lang w:val="en-GB"/>
        </w:rPr>
        <w:t xml:space="preserve">SEFI </w:t>
      </w:r>
      <w:r>
        <w:rPr>
          <w:lang w:val="en-GB"/>
        </w:rPr>
        <w:t xml:space="preserve">since </w:t>
      </w:r>
      <w:r w:rsidR="00CE2505" w:rsidRPr="00CE2505">
        <w:rPr>
          <w:lang w:val="en-GB"/>
        </w:rPr>
        <w:t>202</w:t>
      </w:r>
      <w:r>
        <w:rPr>
          <w:lang w:val="en-GB"/>
        </w:rPr>
        <w:t>0</w:t>
      </w:r>
      <w:r w:rsidR="00CE2505" w:rsidRPr="00CE2505">
        <w:rPr>
          <w:lang w:val="en-GB"/>
        </w:rPr>
        <w:t xml:space="preserve">. </w:t>
      </w:r>
      <w:r w:rsidR="00FD6ABB">
        <w:rPr>
          <w:lang w:val="en-GB"/>
        </w:rPr>
        <w:t>The process of integration is ongoing and has so</w:t>
      </w:r>
      <w:r w:rsidR="00A53F83">
        <w:rPr>
          <w:lang w:val="en-GB"/>
        </w:rPr>
        <w:t xml:space="preserve"> </w:t>
      </w:r>
      <w:r w:rsidR="00FD6ABB">
        <w:rPr>
          <w:lang w:val="en-GB"/>
        </w:rPr>
        <w:t xml:space="preserve">far resulted in outsourcing the bookkeeping activities, an update of the categorization and </w:t>
      </w:r>
      <w:r w:rsidR="003673FF">
        <w:rPr>
          <w:lang w:val="en-GB"/>
        </w:rPr>
        <w:t xml:space="preserve">an </w:t>
      </w:r>
      <w:r w:rsidR="00FD6ABB">
        <w:rPr>
          <w:lang w:val="en-GB"/>
        </w:rPr>
        <w:t>adapted reporting model</w:t>
      </w:r>
      <w:r w:rsidR="00CE2505">
        <w:rPr>
          <w:lang w:val="en-GB"/>
        </w:rPr>
        <w:t>.</w:t>
      </w:r>
      <w:r w:rsidR="003673FF">
        <w:rPr>
          <w:lang w:val="en-GB"/>
        </w:rPr>
        <w:t xml:space="preserve"> GT </w:t>
      </w:r>
      <w:r w:rsidR="006458D3">
        <w:rPr>
          <w:lang w:val="en-GB"/>
        </w:rPr>
        <w:t xml:space="preserve">increasingly </w:t>
      </w:r>
      <w:r w:rsidR="003673FF">
        <w:rPr>
          <w:lang w:val="en-GB"/>
        </w:rPr>
        <w:t>support</w:t>
      </w:r>
      <w:r w:rsidR="00AD01AC">
        <w:rPr>
          <w:lang w:val="en-GB"/>
        </w:rPr>
        <w:t>s</w:t>
      </w:r>
      <w:r w:rsidR="003673FF">
        <w:rPr>
          <w:lang w:val="en-GB"/>
        </w:rPr>
        <w:t xml:space="preserve"> the exchange process with online </w:t>
      </w:r>
      <w:r w:rsidR="00AD01AC">
        <w:rPr>
          <w:lang w:val="en-GB"/>
        </w:rPr>
        <w:t>facilities which</w:t>
      </w:r>
      <w:r w:rsidR="003673FF">
        <w:rPr>
          <w:lang w:val="en-GB"/>
        </w:rPr>
        <w:t xml:space="preserve"> are being tested for use by SEFI.</w:t>
      </w:r>
    </w:p>
    <w:p w14:paraId="1B403332" w14:textId="77777777" w:rsidR="00A53F83" w:rsidRDefault="00A53F83" w:rsidP="00637EAF">
      <w:pPr>
        <w:rPr>
          <w:lang w:val="en-GB"/>
        </w:rPr>
      </w:pPr>
    </w:p>
    <w:p w14:paraId="19106720" w14:textId="37F83D61" w:rsidR="00120659" w:rsidRDefault="00241935" w:rsidP="00637EAF">
      <w:pPr>
        <w:rPr>
          <w:rStyle w:val="Strong"/>
        </w:rPr>
      </w:pPr>
      <w:r w:rsidRPr="00637EAF">
        <w:rPr>
          <w:rStyle w:val="Strong"/>
        </w:rPr>
        <w:t>T</w:t>
      </w:r>
      <w:r w:rsidR="001862DF" w:rsidRPr="00637EAF">
        <w:rPr>
          <w:rStyle w:val="Strong"/>
        </w:rPr>
        <w:t>ool</w:t>
      </w:r>
      <w:r w:rsidRPr="00637EAF">
        <w:rPr>
          <w:rStyle w:val="Strong"/>
        </w:rPr>
        <w:t xml:space="preserve"> </w:t>
      </w:r>
      <w:proofErr w:type="spellStart"/>
      <w:r w:rsidRPr="00637EAF">
        <w:rPr>
          <w:rStyle w:val="Strong"/>
        </w:rPr>
        <w:t>development</w:t>
      </w:r>
      <w:proofErr w:type="spellEnd"/>
      <w:r w:rsidR="001862DF" w:rsidRPr="00637EAF">
        <w:rPr>
          <w:rStyle w:val="Strong"/>
        </w:rPr>
        <w:t xml:space="preserve"> to support the </w:t>
      </w:r>
      <w:r w:rsidR="00120659" w:rsidRPr="00637EAF">
        <w:rPr>
          <w:rStyle w:val="Strong"/>
        </w:rPr>
        <w:t>Governance</w:t>
      </w:r>
      <w:r w:rsidR="001862DF" w:rsidRPr="00637EAF">
        <w:rPr>
          <w:rStyle w:val="Strong"/>
        </w:rPr>
        <w:t xml:space="preserve"> of financial activities</w:t>
      </w:r>
      <w:r w:rsidRPr="00637EAF">
        <w:rPr>
          <w:rStyle w:val="Strong"/>
        </w:rPr>
        <w:t>.</w:t>
      </w:r>
      <w:r w:rsidR="00120659" w:rsidRPr="00637EAF">
        <w:rPr>
          <w:rStyle w:val="Strong"/>
        </w:rPr>
        <w:t xml:space="preserve"> </w:t>
      </w:r>
    </w:p>
    <w:p w14:paraId="49577E84" w14:textId="5A33F2B2" w:rsidR="003673FF" w:rsidRPr="003673FF" w:rsidRDefault="003673FF" w:rsidP="00637EAF">
      <w:pPr>
        <w:rPr>
          <w:rStyle w:val="Strong"/>
          <w:b w:val="0"/>
          <w:bCs w:val="0"/>
        </w:rPr>
      </w:pPr>
      <w:r w:rsidRPr="003673FF">
        <w:rPr>
          <w:rStyle w:val="Strong"/>
          <w:b w:val="0"/>
          <w:bCs w:val="0"/>
        </w:rPr>
        <w:t xml:space="preserve">The </w:t>
      </w:r>
      <w:proofErr w:type="spellStart"/>
      <w:r w:rsidRPr="003673FF">
        <w:rPr>
          <w:rStyle w:val="Strong"/>
          <w:b w:val="0"/>
          <w:bCs w:val="0"/>
        </w:rPr>
        <w:t>following</w:t>
      </w:r>
      <w:proofErr w:type="spellEnd"/>
      <w:r w:rsidRPr="003673FF">
        <w:rPr>
          <w:rStyle w:val="Strong"/>
          <w:b w:val="0"/>
          <w:bCs w:val="0"/>
        </w:rPr>
        <w:t xml:space="preserve"> </w:t>
      </w:r>
      <w:r w:rsidR="00AD01AC" w:rsidRPr="003673FF">
        <w:rPr>
          <w:rStyle w:val="Strong"/>
          <w:b w:val="0"/>
          <w:bCs w:val="0"/>
        </w:rPr>
        <w:t>instruments</w:t>
      </w:r>
      <w:r w:rsidRPr="003673FF">
        <w:rPr>
          <w:rStyle w:val="Strong"/>
          <w:b w:val="0"/>
          <w:bCs w:val="0"/>
        </w:rPr>
        <w:t xml:space="preserve"> are </w:t>
      </w:r>
      <w:proofErr w:type="spellStart"/>
      <w:r w:rsidRPr="003673FF">
        <w:rPr>
          <w:rStyle w:val="Strong"/>
          <w:b w:val="0"/>
          <w:bCs w:val="0"/>
        </w:rPr>
        <w:t>available</w:t>
      </w:r>
      <w:proofErr w:type="spellEnd"/>
      <w:r w:rsidRPr="003673FF">
        <w:rPr>
          <w:rStyle w:val="Strong"/>
          <w:b w:val="0"/>
          <w:bCs w:val="0"/>
        </w:rPr>
        <w:t xml:space="preserve"> and put in practice</w:t>
      </w:r>
      <w:r>
        <w:rPr>
          <w:rStyle w:val="Strong"/>
          <w:b w:val="0"/>
          <w:bCs w:val="0"/>
        </w:rPr>
        <w:t> :</w:t>
      </w:r>
    </w:p>
    <w:p w14:paraId="5FF8A149" w14:textId="5C2E86C7" w:rsidR="0031374D" w:rsidRPr="00637EAF" w:rsidRDefault="00CF5FF0" w:rsidP="003673FF">
      <w:pPr>
        <w:pStyle w:val="ListParagraph"/>
        <w:numPr>
          <w:ilvl w:val="1"/>
          <w:numId w:val="9"/>
        </w:numPr>
        <w:rPr>
          <w:lang w:val="en-GB"/>
        </w:rPr>
      </w:pPr>
      <w:r w:rsidRPr="00637EAF">
        <w:rPr>
          <w:lang w:val="en-GB"/>
        </w:rPr>
        <w:t xml:space="preserve">SEFI expense and </w:t>
      </w:r>
      <w:r w:rsidR="0031374D" w:rsidRPr="00637EAF">
        <w:rPr>
          <w:lang w:val="en-GB"/>
        </w:rPr>
        <w:t xml:space="preserve">travel </w:t>
      </w:r>
      <w:r w:rsidR="005D5BE1" w:rsidRPr="00637EAF">
        <w:rPr>
          <w:lang w:val="en-GB"/>
        </w:rPr>
        <w:t>policy</w:t>
      </w:r>
      <w:r w:rsidR="00241935" w:rsidRPr="00637EAF">
        <w:rPr>
          <w:lang w:val="en-GB"/>
        </w:rPr>
        <w:t xml:space="preserve"> document</w:t>
      </w:r>
    </w:p>
    <w:p w14:paraId="61E20564" w14:textId="3AF99B0A" w:rsidR="00CF5FF0" w:rsidRPr="00637EAF" w:rsidRDefault="00CF5FF0" w:rsidP="003673FF">
      <w:pPr>
        <w:pStyle w:val="ListParagraph"/>
        <w:numPr>
          <w:ilvl w:val="1"/>
          <w:numId w:val="9"/>
        </w:numPr>
        <w:rPr>
          <w:bCs/>
          <w:sz w:val="21"/>
          <w:szCs w:val="21"/>
        </w:rPr>
      </w:pPr>
      <w:r w:rsidRPr="00637EAF">
        <w:rPr>
          <w:lang w:val="en-GB"/>
        </w:rPr>
        <w:t>Financial reporting document</w:t>
      </w:r>
      <w:r w:rsidR="00343585">
        <w:rPr>
          <w:lang w:val="en-GB"/>
        </w:rPr>
        <w:t>s</w:t>
      </w:r>
    </w:p>
    <w:p w14:paraId="1F8C96CF" w14:textId="14BD9AB0" w:rsidR="00241935" w:rsidRPr="00637EAF" w:rsidRDefault="00CF5FF0" w:rsidP="00AD01AC">
      <w:pPr>
        <w:pStyle w:val="ListParagraph"/>
        <w:numPr>
          <w:ilvl w:val="1"/>
          <w:numId w:val="9"/>
        </w:numPr>
        <w:rPr>
          <w:bCs/>
          <w:sz w:val="21"/>
          <w:szCs w:val="21"/>
        </w:rPr>
      </w:pPr>
      <w:r w:rsidRPr="00637EAF">
        <w:rPr>
          <w:lang w:val="en-GB"/>
        </w:rPr>
        <w:t>O</w:t>
      </w:r>
      <w:r w:rsidR="00241935" w:rsidRPr="00637EAF">
        <w:rPr>
          <w:lang w:val="en-GB"/>
        </w:rPr>
        <w:t>verview financial procedures</w:t>
      </w:r>
      <w:r w:rsidR="00512A94" w:rsidRPr="00637EAF">
        <w:rPr>
          <w:lang w:val="en-GB"/>
        </w:rPr>
        <w:t xml:space="preserve"> (including</w:t>
      </w:r>
      <w:r w:rsidR="00241935" w:rsidRPr="00637EAF">
        <w:rPr>
          <w:lang w:val="en-GB"/>
        </w:rPr>
        <w:t xml:space="preserve"> involvement, and responsibilit</w:t>
      </w:r>
      <w:r w:rsidRPr="00637EAF">
        <w:rPr>
          <w:lang w:val="en-GB"/>
        </w:rPr>
        <w:t>ies</w:t>
      </w:r>
      <w:r w:rsidR="00343585">
        <w:rPr>
          <w:lang w:val="en-GB"/>
        </w:rPr>
        <w:t>)</w:t>
      </w:r>
    </w:p>
    <w:p w14:paraId="7170723B" w14:textId="31FAA667" w:rsidR="00241935" w:rsidRPr="00637EAF" w:rsidRDefault="00241935" w:rsidP="00AD01AC">
      <w:pPr>
        <w:pStyle w:val="ListParagraph"/>
        <w:numPr>
          <w:ilvl w:val="1"/>
          <w:numId w:val="9"/>
        </w:numPr>
        <w:rPr>
          <w:lang w:val="en-GB"/>
        </w:rPr>
      </w:pPr>
      <w:r w:rsidRPr="00637EAF">
        <w:rPr>
          <w:lang w:val="en-GB"/>
        </w:rPr>
        <w:t>The financial agenda (most important financial actions throughout the year</w:t>
      </w:r>
      <w:r w:rsidR="00CF5FF0" w:rsidRPr="00637EAF">
        <w:rPr>
          <w:lang w:val="en-GB"/>
        </w:rPr>
        <w:t>)</w:t>
      </w:r>
    </w:p>
    <w:p w14:paraId="67F6C83D" w14:textId="4780ED62" w:rsidR="0031374D" w:rsidRDefault="0031374D" w:rsidP="00AD01AC">
      <w:pPr>
        <w:pStyle w:val="ListParagraph"/>
        <w:numPr>
          <w:ilvl w:val="1"/>
          <w:numId w:val="9"/>
        </w:numPr>
        <w:rPr>
          <w:lang w:val="en-GB"/>
        </w:rPr>
      </w:pPr>
      <w:r w:rsidRPr="00637EAF">
        <w:rPr>
          <w:lang w:val="en-GB"/>
        </w:rPr>
        <w:t>The treasurer guidebook</w:t>
      </w:r>
      <w:r w:rsidR="00CF5FF0" w:rsidRPr="00637EAF">
        <w:rPr>
          <w:lang w:val="en-GB"/>
        </w:rPr>
        <w:t xml:space="preserve">, </w:t>
      </w:r>
      <w:r w:rsidR="00241935" w:rsidRPr="00637EAF">
        <w:rPr>
          <w:lang w:val="en-GB"/>
        </w:rPr>
        <w:t xml:space="preserve">to support the current </w:t>
      </w:r>
      <w:r w:rsidR="00CF5FF0" w:rsidRPr="00637EAF">
        <w:rPr>
          <w:lang w:val="en-GB"/>
        </w:rPr>
        <w:t xml:space="preserve">process </w:t>
      </w:r>
      <w:r w:rsidR="00241935" w:rsidRPr="00637EAF">
        <w:rPr>
          <w:lang w:val="en-GB"/>
        </w:rPr>
        <w:t>and the onboarding</w:t>
      </w:r>
      <w:r w:rsidR="00CF5FF0" w:rsidRPr="00637EAF">
        <w:rPr>
          <w:lang w:val="en-GB"/>
        </w:rPr>
        <w:t xml:space="preserve"> of the next treasurer</w:t>
      </w:r>
      <w:r w:rsidR="00241935" w:rsidRPr="00637EAF">
        <w:rPr>
          <w:lang w:val="en-GB"/>
        </w:rPr>
        <w:t>.</w:t>
      </w:r>
    </w:p>
    <w:p w14:paraId="381FA9A2" w14:textId="5CC4E390" w:rsidR="004026B6" w:rsidRPr="00637EAF" w:rsidRDefault="004026B6" w:rsidP="00AD01AC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SEFI Treasurer transition memo</w:t>
      </w:r>
    </w:p>
    <w:p w14:paraId="3A744DDA" w14:textId="343F7290" w:rsidR="00241935" w:rsidRPr="00637EAF" w:rsidRDefault="00713AD0" w:rsidP="00AD01AC">
      <w:pPr>
        <w:pStyle w:val="ListParagraph"/>
        <w:numPr>
          <w:ilvl w:val="1"/>
          <w:numId w:val="9"/>
        </w:numPr>
        <w:rPr>
          <w:bCs/>
          <w:sz w:val="21"/>
          <w:szCs w:val="21"/>
          <w:lang w:val="en-GB"/>
        </w:rPr>
      </w:pPr>
      <w:r w:rsidRPr="00637EAF">
        <w:rPr>
          <w:lang w:val="en-GB"/>
        </w:rPr>
        <w:t xml:space="preserve">Framework for the finance internal audit (role, plan, and report). </w:t>
      </w:r>
      <w:r w:rsidRPr="00637EAF">
        <w:rPr>
          <w:lang w:val="en-GB"/>
        </w:rPr>
        <w:tab/>
      </w:r>
    </w:p>
    <w:p w14:paraId="76F44951" w14:textId="553FBF5D" w:rsidR="00120659" w:rsidRPr="00637EAF" w:rsidRDefault="001611B7" w:rsidP="00637EAF">
      <w:pPr>
        <w:pStyle w:val="Heading2"/>
        <w:rPr>
          <w:b/>
          <w:bCs/>
        </w:rPr>
      </w:pPr>
      <w:r w:rsidRPr="00637EAF">
        <w:rPr>
          <w:b/>
          <w:bCs/>
        </w:rPr>
        <w:t xml:space="preserve">Financial </w:t>
      </w:r>
      <w:r w:rsidR="006458D3">
        <w:rPr>
          <w:b/>
          <w:bCs/>
        </w:rPr>
        <w:t xml:space="preserve">Revenue and </w:t>
      </w:r>
      <w:proofErr w:type="spellStart"/>
      <w:r w:rsidR="006458D3">
        <w:rPr>
          <w:b/>
          <w:bCs/>
        </w:rPr>
        <w:t>Expense</w:t>
      </w:r>
      <w:proofErr w:type="spellEnd"/>
      <w:r w:rsidR="006458D3">
        <w:rPr>
          <w:b/>
          <w:bCs/>
        </w:rPr>
        <w:t xml:space="preserve"> </w:t>
      </w:r>
      <w:proofErr w:type="spellStart"/>
      <w:r w:rsidRPr="00637EAF">
        <w:rPr>
          <w:b/>
          <w:bCs/>
        </w:rPr>
        <w:t>overview</w:t>
      </w:r>
      <w:proofErr w:type="spellEnd"/>
      <w:r w:rsidRPr="00637EAF">
        <w:rPr>
          <w:b/>
          <w:bCs/>
        </w:rPr>
        <w:t xml:space="preserve"> and issues</w:t>
      </w:r>
    </w:p>
    <w:p w14:paraId="16DCF5C0" w14:textId="60C2EDC0" w:rsidR="00B81C3A" w:rsidRPr="00AD01AC" w:rsidRDefault="001326D3" w:rsidP="00637EAF">
      <w:pPr>
        <w:rPr>
          <w:rStyle w:val="Strong"/>
          <w:b w:val="0"/>
          <w:bCs w:val="0"/>
          <w:lang w:val="en-GB"/>
        </w:rPr>
      </w:pPr>
      <w:r>
        <w:rPr>
          <w:lang w:val="en-GB"/>
        </w:rPr>
        <w:t>This report summarizes the most important financial issues</w:t>
      </w:r>
      <w:r w:rsidR="00AD01AC">
        <w:rPr>
          <w:lang w:val="en-GB"/>
        </w:rPr>
        <w:t xml:space="preserve"> for the fiscal year 2021/2022 (01.04.2021 to 01.04.2022). </w:t>
      </w:r>
      <w:r w:rsidR="00173D80">
        <w:rPr>
          <w:lang w:val="en-GB"/>
        </w:rPr>
        <w:t xml:space="preserve">More detailed </w:t>
      </w:r>
      <w:r w:rsidR="00AD01AC">
        <w:rPr>
          <w:lang w:val="en-GB"/>
        </w:rPr>
        <w:t>inform</w:t>
      </w:r>
      <w:r w:rsidR="00FD1CE4">
        <w:rPr>
          <w:lang w:val="en-GB"/>
        </w:rPr>
        <w:t>a</w:t>
      </w:r>
      <w:r w:rsidR="00AD01AC">
        <w:rPr>
          <w:lang w:val="en-GB"/>
        </w:rPr>
        <w:t>tion</w:t>
      </w:r>
      <w:r w:rsidR="00173D80">
        <w:rPr>
          <w:lang w:val="en-GB"/>
        </w:rPr>
        <w:t xml:space="preserve"> is available for all members on request.</w:t>
      </w:r>
      <w:r w:rsidR="00080508">
        <w:rPr>
          <w:lang w:val="en-GB"/>
        </w:rPr>
        <w:t xml:space="preserve"> With the improvement of the </w:t>
      </w:r>
      <w:r w:rsidR="00E5633F">
        <w:rPr>
          <w:lang w:val="en-GB"/>
        </w:rPr>
        <w:t>bookkeeping,</w:t>
      </w:r>
      <w:r w:rsidR="00080508">
        <w:rPr>
          <w:lang w:val="en-GB"/>
        </w:rPr>
        <w:t xml:space="preserve"> it was possible to </w:t>
      </w:r>
      <w:r w:rsidR="005D7EFD">
        <w:rPr>
          <w:lang w:val="en-GB"/>
        </w:rPr>
        <w:t xml:space="preserve">better align </w:t>
      </w:r>
      <w:r w:rsidR="00080508">
        <w:rPr>
          <w:lang w:val="en-GB"/>
        </w:rPr>
        <w:t xml:space="preserve">the finances with the SEFI strategy plan. </w:t>
      </w:r>
    </w:p>
    <w:p w14:paraId="033A1510" w14:textId="77777777" w:rsidR="00B81C3A" w:rsidRDefault="00B81C3A" w:rsidP="00637EAF">
      <w:pPr>
        <w:rPr>
          <w:rStyle w:val="Strong"/>
        </w:rPr>
      </w:pPr>
    </w:p>
    <w:p w14:paraId="45A8DFD2" w14:textId="28E6DD7D" w:rsidR="00637EAF" w:rsidRPr="006458D3" w:rsidRDefault="00DD77A6" w:rsidP="00637EAF">
      <w:pPr>
        <w:rPr>
          <w:b/>
          <w:bCs/>
        </w:rPr>
      </w:pPr>
      <w:r w:rsidRPr="00637EAF">
        <w:rPr>
          <w:rStyle w:val="Strong"/>
        </w:rPr>
        <w:t>INCOMES</w:t>
      </w:r>
    </w:p>
    <w:p w14:paraId="7EE05150" w14:textId="56DF8C5F" w:rsidR="009E4C8D" w:rsidRDefault="00085F17" w:rsidP="00637EAF">
      <w:pPr>
        <w:rPr>
          <w:lang w:val="en-GB"/>
        </w:rPr>
      </w:pPr>
      <w:r w:rsidRPr="00637EAF">
        <w:rPr>
          <w:rStyle w:val="Strong"/>
        </w:rPr>
        <w:t>M</w:t>
      </w:r>
      <w:r w:rsidR="0025517D" w:rsidRPr="00637EAF">
        <w:rPr>
          <w:rStyle w:val="Strong"/>
        </w:rPr>
        <w:t>embership income</w:t>
      </w:r>
      <w:r w:rsidR="006344C1">
        <w:rPr>
          <w:lang w:val="en-GB"/>
        </w:rPr>
        <w:t>: f</w:t>
      </w:r>
      <w:r w:rsidR="0025517D" w:rsidRPr="00085F17">
        <w:rPr>
          <w:lang w:val="en-GB"/>
        </w:rPr>
        <w:t>or the membership 20</w:t>
      </w:r>
      <w:r w:rsidR="00AD693D">
        <w:rPr>
          <w:lang w:val="en-GB"/>
        </w:rPr>
        <w:t>2</w:t>
      </w:r>
      <w:r w:rsidR="00B325A5">
        <w:rPr>
          <w:lang w:val="en-GB"/>
        </w:rPr>
        <w:t>1</w:t>
      </w:r>
      <w:r w:rsidR="00AD693D">
        <w:rPr>
          <w:lang w:val="en-GB"/>
        </w:rPr>
        <w:t>/202</w:t>
      </w:r>
      <w:r w:rsidR="00B325A5">
        <w:rPr>
          <w:lang w:val="en-GB"/>
        </w:rPr>
        <w:t>2</w:t>
      </w:r>
      <w:r w:rsidR="00AD693D">
        <w:rPr>
          <w:lang w:val="en-GB"/>
        </w:rPr>
        <w:t xml:space="preserve"> the amount was </w:t>
      </w:r>
      <w:r w:rsidR="0025517D" w:rsidRPr="00085F17">
        <w:rPr>
          <w:lang w:val="en-GB"/>
        </w:rPr>
        <w:t xml:space="preserve">€ </w:t>
      </w:r>
      <w:r w:rsidR="00A00247">
        <w:rPr>
          <w:lang w:val="en-GB"/>
        </w:rPr>
        <w:t>2</w:t>
      </w:r>
      <w:r w:rsidR="00683BD7">
        <w:rPr>
          <w:lang w:val="en-GB"/>
        </w:rPr>
        <w:t>13.150,44</w:t>
      </w:r>
      <w:r w:rsidR="00F817C1">
        <w:rPr>
          <w:lang w:val="en-GB"/>
        </w:rPr>
        <w:t>, an increase of about 15% compared to a year earlier.</w:t>
      </w:r>
      <w:r w:rsidR="00037125">
        <w:rPr>
          <w:lang w:val="en-GB"/>
        </w:rPr>
        <w:t xml:space="preserve"> A recurrent issue is that members </w:t>
      </w:r>
      <w:r w:rsidR="00A00247">
        <w:rPr>
          <w:lang w:val="en-GB"/>
        </w:rPr>
        <w:t xml:space="preserve">not always transfer their contribution in time though, which is an issue to </w:t>
      </w:r>
      <w:r w:rsidR="005D7EFD">
        <w:rPr>
          <w:lang w:val="en-GB"/>
        </w:rPr>
        <w:t>remember</w:t>
      </w:r>
      <w:r w:rsidR="00A00247">
        <w:rPr>
          <w:lang w:val="en-GB"/>
        </w:rPr>
        <w:t xml:space="preserve">.  </w:t>
      </w:r>
    </w:p>
    <w:p w14:paraId="741C643D" w14:textId="77777777" w:rsidR="00A85251" w:rsidRDefault="00A85251" w:rsidP="00637EAF">
      <w:pPr>
        <w:rPr>
          <w:rStyle w:val="Strong"/>
        </w:rPr>
      </w:pPr>
    </w:p>
    <w:p w14:paraId="7E9C6072" w14:textId="26294DD7" w:rsidR="00054A3C" w:rsidRDefault="00546D8E" w:rsidP="00637EAF">
      <w:pPr>
        <w:rPr>
          <w:lang w:val="en"/>
        </w:rPr>
      </w:pPr>
      <w:r w:rsidRPr="00637EAF">
        <w:rPr>
          <w:rStyle w:val="Strong"/>
        </w:rPr>
        <w:t>EJEE</w:t>
      </w:r>
      <w:r w:rsidR="006344C1">
        <w:rPr>
          <w:lang w:val="en-GB"/>
        </w:rPr>
        <w:t>:</w:t>
      </w:r>
      <w:r w:rsidRPr="00085F17">
        <w:rPr>
          <w:lang w:val="en-GB"/>
        </w:rPr>
        <w:t xml:space="preserve"> </w:t>
      </w:r>
      <w:r w:rsidR="006344C1">
        <w:rPr>
          <w:lang w:val="en-GB"/>
        </w:rPr>
        <w:t>t</w:t>
      </w:r>
      <w:r w:rsidRPr="00085F17">
        <w:rPr>
          <w:lang w:val="en-GB"/>
        </w:rPr>
        <w:t xml:space="preserve">his line refers to the amount paid annually by Taylor and Francis </w:t>
      </w:r>
      <w:r w:rsidR="006458D3">
        <w:rPr>
          <w:lang w:val="en-GB"/>
        </w:rPr>
        <w:t>as</w:t>
      </w:r>
      <w:r w:rsidR="00F817C1">
        <w:rPr>
          <w:lang w:val="en-GB"/>
        </w:rPr>
        <w:t xml:space="preserve"> r</w:t>
      </w:r>
      <w:r w:rsidRPr="00085F17">
        <w:rPr>
          <w:lang w:val="en-GB"/>
        </w:rPr>
        <w:t xml:space="preserve">oyalties. </w:t>
      </w:r>
      <w:r w:rsidR="00A00247">
        <w:rPr>
          <w:lang w:val="en-GB"/>
        </w:rPr>
        <w:t>T</w:t>
      </w:r>
      <w:r w:rsidR="00E42154">
        <w:rPr>
          <w:lang w:val="en-GB"/>
        </w:rPr>
        <w:t>he amount</w:t>
      </w:r>
      <w:r w:rsidR="00916094">
        <w:rPr>
          <w:lang w:val="en-GB"/>
        </w:rPr>
        <w:t xml:space="preserve"> </w:t>
      </w:r>
      <w:r w:rsidR="00F6363F">
        <w:rPr>
          <w:lang w:val="en-GB"/>
        </w:rPr>
        <w:t xml:space="preserve">for this year shows a decrease. Negotiations are underway for a new contract to be signed by the end of the year. </w:t>
      </w:r>
      <w:r w:rsidR="006458D3">
        <w:rPr>
          <w:lang w:val="en-GB"/>
        </w:rPr>
        <w:t xml:space="preserve">The SEFI community favours </w:t>
      </w:r>
      <w:r w:rsidR="00F6363F">
        <w:rPr>
          <w:lang w:val="en-GB"/>
        </w:rPr>
        <w:t>Open Access</w:t>
      </w:r>
      <w:r w:rsidR="006458D3">
        <w:rPr>
          <w:lang w:val="en-GB"/>
        </w:rPr>
        <w:t>.</w:t>
      </w:r>
      <w:r w:rsidR="00F6363F">
        <w:rPr>
          <w:lang w:val="en-GB"/>
        </w:rPr>
        <w:t xml:space="preserve"> </w:t>
      </w:r>
      <w:r w:rsidR="006458D3">
        <w:rPr>
          <w:lang w:val="en-GB"/>
        </w:rPr>
        <w:t>This</w:t>
      </w:r>
      <w:r w:rsidR="00F6363F">
        <w:rPr>
          <w:lang w:val="en-GB"/>
        </w:rPr>
        <w:t xml:space="preserve"> an important issue </w:t>
      </w:r>
      <w:r w:rsidR="006458D3">
        <w:rPr>
          <w:lang w:val="en-GB"/>
        </w:rPr>
        <w:t xml:space="preserve">but </w:t>
      </w:r>
      <w:r w:rsidR="00F6363F">
        <w:rPr>
          <w:lang w:val="en-GB"/>
        </w:rPr>
        <w:t xml:space="preserve">with financial consequences. </w:t>
      </w:r>
    </w:p>
    <w:p w14:paraId="1B469888" w14:textId="4FA80D95" w:rsidR="00C340DE" w:rsidRDefault="00C340DE" w:rsidP="00637EAF">
      <w:pPr>
        <w:rPr>
          <w:lang w:val="en-GB"/>
        </w:rPr>
      </w:pPr>
    </w:p>
    <w:p w14:paraId="6A49C2CB" w14:textId="77777777" w:rsidR="00F6363F" w:rsidRDefault="00F6363F" w:rsidP="00637EAF">
      <w:pPr>
        <w:rPr>
          <w:rStyle w:val="Strong"/>
        </w:rPr>
      </w:pPr>
    </w:p>
    <w:p w14:paraId="3DE05CFF" w14:textId="77777777" w:rsidR="00F854FA" w:rsidRDefault="00F854FA" w:rsidP="00637EAF">
      <w:pPr>
        <w:rPr>
          <w:rStyle w:val="Strong"/>
        </w:rPr>
      </w:pPr>
    </w:p>
    <w:p w14:paraId="2F499893" w14:textId="77777777" w:rsidR="006E1777" w:rsidRDefault="006E1777" w:rsidP="00637EAF">
      <w:pPr>
        <w:rPr>
          <w:rStyle w:val="Strong"/>
        </w:rPr>
      </w:pPr>
    </w:p>
    <w:p w14:paraId="502CF551" w14:textId="4F3B16CF" w:rsidR="00F449A9" w:rsidRDefault="00C340DE" w:rsidP="00637EAF">
      <w:pPr>
        <w:rPr>
          <w:lang w:val="en-GB"/>
        </w:rPr>
      </w:pPr>
      <w:r w:rsidRPr="00637EAF">
        <w:rPr>
          <w:rStyle w:val="Strong"/>
        </w:rPr>
        <w:lastRenderedPageBreak/>
        <w:t>S</w:t>
      </w:r>
      <w:r w:rsidR="006B6F01" w:rsidRPr="00637EAF">
        <w:rPr>
          <w:rStyle w:val="Strong"/>
        </w:rPr>
        <w:t xml:space="preserve">EFI </w:t>
      </w:r>
      <w:proofErr w:type="spellStart"/>
      <w:r w:rsidR="006B6F01" w:rsidRPr="00637EAF">
        <w:rPr>
          <w:rStyle w:val="Strong"/>
        </w:rPr>
        <w:t>Annual</w:t>
      </w:r>
      <w:proofErr w:type="spellEnd"/>
      <w:r w:rsidR="006B6F01" w:rsidRPr="00637EAF">
        <w:rPr>
          <w:rStyle w:val="Strong"/>
        </w:rPr>
        <w:t xml:space="preserve"> </w:t>
      </w:r>
      <w:proofErr w:type="spellStart"/>
      <w:r w:rsidR="006B6F01" w:rsidRPr="00637EAF">
        <w:rPr>
          <w:rStyle w:val="Strong"/>
        </w:rPr>
        <w:t>Conference</w:t>
      </w:r>
      <w:proofErr w:type="spellEnd"/>
      <w:r w:rsidR="006B6F01" w:rsidRPr="00637EAF">
        <w:rPr>
          <w:rStyle w:val="Strong"/>
        </w:rPr>
        <w:t xml:space="preserve"> 20</w:t>
      </w:r>
      <w:r w:rsidRPr="00637EAF">
        <w:rPr>
          <w:rStyle w:val="Strong"/>
        </w:rPr>
        <w:t>2</w:t>
      </w:r>
      <w:r w:rsidR="00A94C12">
        <w:rPr>
          <w:rStyle w:val="Strong"/>
        </w:rPr>
        <w:t>1</w:t>
      </w:r>
      <w:r w:rsidR="006344C1">
        <w:rPr>
          <w:lang w:val="en-GB"/>
        </w:rPr>
        <w:t>:</w:t>
      </w:r>
      <w:r w:rsidR="006B6F01">
        <w:rPr>
          <w:lang w:val="en-GB"/>
        </w:rPr>
        <w:t xml:space="preserve"> </w:t>
      </w:r>
      <w:r w:rsidR="00CA1DAC" w:rsidRPr="00CA1DAC">
        <w:rPr>
          <w:lang w:val="en-GB"/>
        </w:rPr>
        <w:t xml:space="preserve"> </w:t>
      </w:r>
      <w:r>
        <w:rPr>
          <w:lang w:val="en-GB"/>
        </w:rPr>
        <w:t xml:space="preserve">the conference officially took place in </w:t>
      </w:r>
      <w:r w:rsidR="00F6363F">
        <w:rPr>
          <w:lang w:val="en-GB"/>
        </w:rPr>
        <w:t xml:space="preserve">Berlin, Germany and </w:t>
      </w:r>
      <w:r>
        <w:rPr>
          <w:lang w:val="en-GB"/>
        </w:rPr>
        <w:t xml:space="preserve"> was completely online due to the pandemic. </w:t>
      </w:r>
      <w:r w:rsidR="001D6142">
        <w:rPr>
          <w:lang w:val="en-GB"/>
        </w:rPr>
        <w:t>Nevertheless,</w:t>
      </w:r>
      <w:r>
        <w:rPr>
          <w:lang w:val="en-GB"/>
        </w:rPr>
        <w:t xml:space="preserve"> the c</w:t>
      </w:r>
      <w:r w:rsidR="00CA1DAC">
        <w:rPr>
          <w:lang w:val="en-GB"/>
        </w:rPr>
        <w:t xml:space="preserve">onference </w:t>
      </w:r>
      <w:r w:rsidR="00F449A9">
        <w:rPr>
          <w:lang w:val="en-GB"/>
        </w:rPr>
        <w:t xml:space="preserve">was </w:t>
      </w:r>
      <w:r>
        <w:rPr>
          <w:lang w:val="en-GB"/>
        </w:rPr>
        <w:t xml:space="preserve">very </w:t>
      </w:r>
      <w:r w:rsidR="00F449A9">
        <w:rPr>
          <w:lang w:val="en-GB"/>
        </w:rPr>
        <w:t xml:space="preserve">successful </w:t>
      </w:r>
      <w:r w:rsidR="001D6142">
        <w:rPr>
          <w:lang w:val="en-GB"/>
        </w:rPr>
        <w:t xml:space="preserve">also in attracting people who had not been able to participate </w:t>
      </w:r>
      <w:r w:rsidR="006458D3">
        <w:rPr>
          <w:lang w:val="en-GB"/>
        </w:rPr>
        <w:t>under normal circumstances</w:t>
      </w:r>
      <w:r w:rsidR="001D6142">
        <w:rPr>
          <w:lang w:val="en-GB"/>
        </w:rPr>
        <w:t xml:space="preserve">. </w:t>
      </w:r>
    </w:p>
    <w:p w14:paraId="503E475B" w14:textId="77777777" w:rsidR="00637EAF" w:rsidRDefault="00637EAF" w:rsidP="00637EAF">
      <w:pPr>
        <w:rPr>
          <w:lang w:val="en-GB"/>
        </w:rPr>
      </w:pPr>
    </w:p>
    <w:p w14:paraId="67CC00A9" w14:textId="109C1721" w:rsidR="006B6F01" w:rsidRDefault="00852B60" w:rsidP="00637EAF">
      <w:pPr>
        <w:rPr>
          <w:lang w:val="en-GB"/>
        </w:rPr>
      </w:pPr>
      <w:r w:rsidRPr="00637EAF">
        <w:rPr>
          <w:rStyle w:val="Strong"/>
        </w:rPr>
        <w:t>S</w:t>
      </w:r>
      <w:r w:rsidR="006B6F01" w:rsidRPr="00637EAF">
        <w:rPr>
          <w:rStyle w:val="Strong"/>
        </w:rPr>
        <w:t>pecial activities</w:t>
      </w:r>
      <w:r w:rsidR="006344C1" w:rsidRPr="001D6142">
        <w:rPr>
          <w:lang w:val="en-GB"/>
        </w:rPr>
        <w:t>:</w:t>
      </w:r>
      <w:r w:rsidR="009D2083" w:rsidRPr="001D6142">
        <w:rPr>
          <w:lang w:val="en-GB"/>
        </w:rPr>
        <w:t xml:space="preserve"> </w:t>
      </w:r>
      <w:r w:rsidR="00F449A9" w:rsidRPr="001D6142">
        <w:rPr>
          <w:lang w:val="en-GB"/>
        </w:rPr>
        <w:t>in 20</w:t>
      </w:r>
      <w:r w:rsidR="001D6142" w:rsidRPr="001D6142">
        <w:rPr>
          <w:lang w:val="en-GB"/>
        </w:rPr>
        <w:t>2</w:t>
      </w:r>
      <w:r w:rsidR="00A94C12">
        <w:rPr>
          <w:lang w:val="en-GB"/>
        </w:rPr>
        <w:t>1</w:t>
      </w:r>
      <w:r w:rsidR="001D6142" w:rsidRPr="001D6142">
        <w:rPr>
          <w:lang w:val="en-GB"/>
        </w:rPr>
        <w:t>-202</w:t>
      </w:r>
      <w:r w:rsidR="00A94C12">
        <w:rPr>
          <w:lang w:val="en-GB"/>
        </w:rPr>
        <w:t>2</w:t>
      </w:r>
      <w:r w:rsidR="00F449A9" w:rsidRPr="001D6142">
        <w:rPr>
          <w:lang w:val="en-GB"/>
        </w:rPr>
        <w:t xml:space="preserve"> SEFI </w:t>
      </w:r>
      <w:r w:rsidR="001D6142" w:rsidRPr="001D6142">
        <w:rPr>
          <w:lang w:val="en-GB"/>
        </w:rPr>
        <w:t xml:space="preserve">hardly </w:t>
      </w:r>
      <w:r w:rsidR="001D6142">
        <w:rPr>
          <w:lang w:val="en-GB"/>
        </w:rPr>
        <w:t xml:space="preserve">participated in </w:t>
      </w:r>
      <w:r w:rsidR="001D6142" w:rsidRPr="001D6142">
        <w:rPr>
          <w:lang w:val="en-GB"/>
        </w:rPr>
        <w:t xml:space="preserve">any special activities </w:t>
      </w:r>
      <w:r w:rsidR="001D6142">
        <w:rPr>
          <w:lang w:val="en-GB"/>
        </w:rPr>
        <w:t xml:space="preserve">that </w:t>
      </w:r>
      <w:r w:rsidR="001D6142" w:rsidRPr="001D6142">
        <w:rPr>
          <w:lang w:val="en-GB"/>
        </w:rPr>
        <w:t xml:space="preserve">needed extra expenses. </w:t>
      </w:r>
      <w:r w:rsidR="00A94C12">
        <w:rPr>
          <w:lang w:val="en-GB"/>
        </w:rPr>
        <w:t>Again, t</w:t>
      </w:r>
      <w:r w:rsidR="001D6142">
        <w:rPr>
          <w:lang w:val="en-GB"/>
        </w:rPr>
        <w:t>his might look attractive from a financial point of view, but the reality is that these activities are</w:t>
      </w:r>
      <w:r w:rsidR="00343585">
        <w:rPr>
          <w:lang w:val="en-GB"/>
        </w:rPr>
        <w:t xml:space="preserve"> important for SEFI to stay well</w:t>
      </w:r>
      <w:r w:rsidR="001D6142">
        <w:rPr>
          <w:lang w:val="en-GB"/>
        </w:rPr>
        <w:t xml:space="preserve"> connect</w:t>
      </w:r>
      <w:r w:rsidR="00343585">
        <w:rPr>
          <w:lang w:val="en-GB"/>
        </w:rPr>
        <w:t>ed</w:t>
      </w:r>
      <w:r w:rsidR="001D6142">
        <w:rPr>
          <w:lang w:val="en-GB"/>
        </w:rPr>
        <w:t xml:space="preserve"> to the </w:t>
      </w:r>
      <w:r w:rsidR="00F817C1">
        <w:rPr>
          <w:lang w:val="en-GB"/>
        </w:rPr>
        <w:t>‘engineering world’</w:t>
      </w:r>
      <w:r w:rsidR="001D6142">
        <w:rPr>
          <w:lang w:val="en-GB"/>
        </w:rPr>
        <w:t xml:space="preserve">. </w:t>
      </w:r>
    </w:p>
    <w:p w14:paraId="563C5797" w14:textId="77777777" w:rsidR="00637EAF" w:rsidRDefault="00637EAF" w:rsidP="00637EAF">
      <w:pPr>
        <w:rPr>
          <w:lang w:val="en-GB"/>
        </w:rPr>
      </w:pPr>
    </w:p>
    <w:p w14:paraId="13EFCB30" w14:textId="23329EEF" w:rsidR="001D6142" w:rsidRDefault="00DC158B" w:rsidP="00637EAF">
      <w:pPr>
        <w:rPr>
          <w:bCs/>
          <w:lang w:val="en-GB"/>
        </w:rPr>
      </w:pPr>
      <w:r w:rsidRPr="00637EAF">
        <w:rPr>
          <w:rStyle w:val="Strong"/>
        </w:rPr>
        <w:t>Projects</w:t>
      </w:r>
      <w:r w:rsidR="00F81E96">
        <w:rPr>
          <w:lang w:val="en-GB"/>
        </w:rPr>
        <w:t>:</w:t>
      </w:r>
      <w:r>
        <w:rPr>
          <w:lang w:val="en-GB"/>
        </w:rPr>
        <w:t xml:space="preserve"> </w:t>
      </w:r>
      <w:r w:rsidR="001D6142" w:rsidRPr="001D6142">
        <w:rPr>
          <w:bCs/>
          <w:lang w:val="en-GB"/>
        </w:rPr>
        <w:t xml:space="preserve">SEFI </w:t>
      </w:r>
      <w:r w:rsidR="00A94C12">
        <w:rPr>
          <w:bCs/>
          <w:lang w:val="en-GB"/>
        </w:rPr>
        <w:t xml:space="preserve">seems to be </w:t>
      </w:r>
      <w:r w:rsidR="001D6142" w:rsidRPr="001D6142">
        <w:rPr>
          <w:bCs/>
          <w:lang w:val="en-GB"/>
        </w:rPr>
        <w:t xml:space="preserve">in a transition period </w:t>
      </w:r>
      <w:r w:rsidR="00B87B43" w:rsidRPr="001D6142">
        <w:rPr>
          <w:bCs/>
          <w:lang w:val="en-GB"/>
        </w:rPr>
        <w:t>regarding</w:t>
      </w:r>
      <w:r w:rsidR="001D6142" w:rsidRPr="001D6142">
        <w:rPr>
          <w:bCs/>
          <w:lang w:val="en-GB"/>
        </w:rPr>
        <w:t xml:space="preserve"> her participation in projects</w:t>
      </w:r>
      <w:r w:rsidR="001D6142">
        <w:rPr>
          <w:bCs/>
          <w:lang w:val="en-GB"/>
        </w:rPr>
        <w:t xml:space="preserve">. Good work is </w:t>
      </w:r>
      <w:r w:rsidR="00A94C12">
        <w:rPr>
          <w:bCs/>
          <w:lang w:val="en-GB"/>
        </w:rPr>
        <w:t xml:space="preserve">being done with </w:t>
      </w:r>
      <w:r w:rsidR="001D6142">
        <w:rPr>
          <w:bCs/>
          <w:lang w:val="en-GB"/>
        </w:rPr>
        <w:t xml:space="preserve">new </w:t>
      </w:r>
      <w:r w:rsidR="00343585">
        <w:rPr>
          <w:bCs/>
          <w:lang w:val="en-GB"/>
        </w:rPr>
        <w:t>initiatives but</w:t>
      </w:r>
      <w:r w:rsidR="00A94C12">
        <w:rPr>
          <w:bCs/>
          <w:lang w:val="en-GB"/>
        </w:rPr>
        <w:t xml:space="preserve"> has not </w:t>
      </w:r>
      <w:r w:rsidR="00343585">
        <w:rPr>
          <w:bCs/>
          <w:lang w:val="en-GB"/>
        </w:rPr>
        <w:t xml:space="preserve">yet led to </w:t>
      </w:r>
      <w:r w:rsidR="00A94C12">
        <w:rPr>
          <w:bCs/>
          <w:lang w:val="en-GB"/>
        </w:rPr>
        <w:t>new assignments.</w:t>
      </w:r>
    </w:p>
    <w:p w14:paraId="157D1D99" w14:textId="77777777" w:rsidR="00637EAF" w:rsidRDefault="00637EAF" w:rsidP="00637EAF">
      <w:pPr>
        <w:rPr>
          <w:lang w:val="en-GB"/>
        </w:rPr>
      </w:pPr>
    </w:p>
    <w:p w14:paraId="3FA8898B" w14:textId="3BCBD987" w:rsidR="00637EAF" w:rsidRPr="00637EAF" w:rsidRDefault="006D4383" w:rsidP="00637EAF">
      <w:pPr>
        <w:rPr>
          <w:rStyle w:val="Strong"/>
        </w:rPr>
      </w:pPr>
      <w:r w:rsidRPr="00637EAF">
        <w:rPr>
          <w:rStyle w:val="Strong"/>
        </w:rPr>
        <w:t>EXPENSES</w:t>
      </w:r>
    </w:p>
    <w:p w14:paraId="30CC4193" w14:textId="77777777" w:rsidR="00A94C12" w:rsidRDefault="00A94C12" w:rsidP="00637EAF">
      <w:pPr>
        <w:rPr>
          <w:bCs/>
          <w:lang w:val="en-GB"/>
        </w:rPr>
      </w:pPr>
      <w:r>
        <w:rPr>
          <w:bCs/>
          <w:lang w:val="en-GB"/>
        </w:rPr>
        <w:t>T</w:t>
      </w:r>
      <w:r w:rsidR="00402412">
        <w:rPr>
          <w:bCs/>
          <w:lang w:val="en-GB"/>
        </w:rPr>
        <w:t xml:space="preserve">he </w:t>
      </w:r>
      <w:r w:rsidR="001B5F88">
        <w:rPr>
          <w:bCs/>
          <w:lang w:val="en-GB"/>
        </w:rPr>
        <w:t xml:space="preserve">change of bookkeeping practices </w:t>
      </w:r>
      <w:r>
        <w:rPr>
          <w:bCs/>
          <w:lang w:val="en-GB"/>
        </w:rPr>
        <w:t xml:space="preserve">has led </w:t>
      </w:r>
      <w:r w:rsidR="00402412">
        <w:rPr>
          <w:bCs/>
          <w:lang w:val="en-GB"/>
        </w:rPr>
        <w:t>to a better-balanced financial process in the SEFI organisation</w:t>
      </w:r>
      <w:r>
        <w:rPr>
          <w:bCs/>
          <w:lang w:val="en-GB"/>
        </w:rPr>
        <w:t xml:space="preserve">, but the transition still needs work. </w:t>
      </w:r>
    </w:p>
    <w:p w14:paraId="25746802" w14:textId="5B56ECEE" w:rsidR="001B5F88" w:rsidRDefault="00402412" w:rsidP="00637EAF">
      <w:pPr>
        <w:rPr>
          <w:bCs/>
          <w:lang w:val="en-GB"/>
        </w:rPr>
      </w:pPr>
      <w:r>
        <w:rPr>
          <w:bCs/>
          <w:lang w:val="en-GB"/>
        </w:rPr>
        <w:t xml:space="preserve"> </w:t>
      </w:r>
    </w:p>
    <w:p w14:paraId="64CF669E" w14:textId="3EEFB3EB" w:rsidR="00402412" w:rsidRPr="001B5F88" w:rsidRDefault="00402412" w:rsidP="00637EAF">
      <w:pPr>
        <w:rPr>
          <w:bCs/>
          <w:lang w:val="en-GB"/>
        </w:rPr>
      </w:pPr>
      <w:r>
        <w:rPr>
          <w:bCs/>
          <w:lang w:val="en-GB"/>
        </w:rPr>
        <w:t xml:space="preserve">A few remarks </w:t>
      </w:r>
      <w:r w:rsidR="000D02E0">
        <w:rPr>
          <w:bCs/>
          <w:lang w:val="en-GB"/>
        </w:rPr>
        <w:t xml:space="preserve">here </w:t>
      </w:r>
      <w:r>
        <w:rPr>
          <w:bCs/>
          <w:lang w:val="en-GB"/>
        </w:rPr>
        <w:t>regarding the financial situation 202</w:t>
      </w:r>
      <w:r w:rsidR="00A94C12">
        <w:rPr>
          <w:bCs/>
          <w:lang w:val="en-GB"/>
        </w:rPr>
        <w:t>1</w:t>
      </w:r>
      <w:r>
        <w:rPr>
          <w:bCs/>
          <w:lang w:val="en-GB"/>
        </w:rPr>
        <w:t>-202</w:t>
      </w:r>
      <w:r w:rsidR="00A94C12">
        <w:rPr>
          <w:bCs/>
          <w:lang w:val="en-GB"/>
        </w:rPr>
        <w:t>2</w:t>
      </w:r>
      <w:r>
        <w:rPr>
          <w:bCs/>
          <w:lang w:val="en-GB"/>
        </w:rPr>
        <w:t xml:space="preserve"> and the budget proposal</w:t>
      </w:r>
      <w:r w:rsidR="002707B1">
        <w:rPr>
          <w:bCs/>
          <w:lang w:val="en-GB"/>
        </w:rPr>
        <w:t xml:space="preserve"> 202</w:t>
      </w:r>
      <w:r w:rsidR="00A94C12">
        <w:rPr>
          <w:bCs/>
          <w:lang w:val="en-GB"/>
        </w:rPr>
        <w:t>3</w:t>
      </w:r>
      <w:r w:rsidR="002707B1">
        <w:rPr>
          <w:bCs/>
          <w:lang w:val="en-GB"/>
        </w:rPr>
        <w:t>-202</w:t>
      </w:r>
      <w:r w:rsidR="00A94C12">
        <w:rPr>
          <w:bCs/>
          <w:lang w:val="en-GB"/>
        </w:rPr>
        <w:t>4</w:t>
      </w:r>
      <w:r>
        <w:rPr>
          <w:bCs/>
          <w:lang w:val="en-GB"/>
        </w:rPr>
        <w:t xml:space="preserve">. </w:t>
      </w:r>
      <w:r w:rsidR="002707B1">
        <w:rPr>
          <w:bCs/>
          <w:lang w:val="en-GB"/>
        </w:rPr>
        <w:t>Further d</w:t>
      </w:r>
      <w:r>
        <w:rPr>
          <w:bCs/>
          <w:lang w:val="en-GB"/>
        </w:rPr>
        <w:t xml:space="preserve">etails can be seen in the </w:t>
      </w:r>
      <w:r w:rsidR="002707B1">
        <w:rPr>
          <w:bCs/>
          <w:lang w:val="en-GB"/>
        </w:rPr>
        <w:t xml:space="preserve">Reports on </w:t>
      </w:r>
      <w:r w:rsidR="006E1777">
        <w:rPr>
          <w:bCs/>
          <w:lang w:val="en-GB"/>
        </w:rPr>
        <w:t>Income</w:t>
      </w:r>
      <w:r w:rsidR="002707B1">
        <w:rPr>
          <w:bCs/>
          <w:lang w:val="en-GB"/>
        </w:rPr>
        <w:t xml:space="preserve"> and Expenses 202</w:t>
      </w:r>
      <w:r w:rsidR="006E1777">
        <w:rPr>
          <w:bCs/>
          <w:lang w:val="en-GB"/>
        </w:rPr>
        <w:t>1</w:t>
      </w:r>
      <w:r w:rsidR="002707B1">
        <w:rPr>
          <w:bCs/>
          <w:lang w:val="en-GB"/>
        </w:rPr>
        <w:t>-202</w:t>
      </w:r>
      <w:r w:rsidR="006E1777">
        <w:rPr>
          <w:bCs/>
          <w:lang w:val="en-GB"/>
        </w:rPr>
        <w:t>2</w:t>
      </w:r>
      <w:r w:rsidR="002707B1">
        <w:rPr>
          <w:bCs/>
          <w:lang w:val="en-GB"/>
        </w:rPr>
        <w:t>-202</w:t>
      </w:r>
      <w:r w:rsidR="006E1777">
        <w:rPr>
          <w:bCs/>
          <w:lang w:val="en-GB"/>
        </w:rPr>
        <w:t>2</w:t>
      </w:r>
      <w:r w:rsidR="002707B1">
        <w:rPr>
          <w:bCs/>
          <w:lang w:val="en-GB"/>
        </w:rPr>
        <w:t xml:space="preserve"> and Total Revenues and </w:t>
      </w:r>
      <w:r w:rsidR="000D02E0">
        <w:rPr>
          <w:bCs/>
          <w:lang w:val="en-GB"/>
        </w:rPr>
        <w:t xml:space="preserve">Total </w:t>
      </w:r>
      <w:r w:rsidR="002707B1">
        <w:rPr>
          <w:bCs/>
          <w:lang w:val="en-GB"/>
        </w:rPr>
        <w:t>Expenses.</w:t>
      </w:r>
      <w:r w:rsidR="00080508">
        <w:rPr>
          <w:bCs/>
          <w:lang w:val="en-GB"/>
        </w:rPr>
        <w:t xml:space="preserve"> </w:t>
      </w:r>
    </w:p>
    <w:p w14:paraId="12A086B7" w14:textId="77777777" w:rsidR="00637EAF" w:rsidRDefault="00637EAF" w:rsidP="00637EAF">
      <w:pPr>
        <w:rPr>
          <w:bCs/>
          <w:lang w:val="en-GB"/>
        </w:rPr>
      </w:pPr>
    </w:p>
    <w:p w14:paraId="4F6B02F1" w14:textId="3BABF435" w:rsidR="002707B1" w:rsidRPr="000557F9" w:rsidRDefault="002707B1" w:rsidP="00637EAF">
      <w:pPr>
        <w:rPr>
          <w:bCs/>
          <w:lang w:val="en-GB"/>
        </w:rPr>
      </w:pPr>
      <w:r w:rsidRPr="00637EAF">
        <w:rPr>
          <w:rStyle w:val="Strong"/>
        </w:rPr>
        <w:t>Personnel</w:t>
      </w:r>
      <w:r w:rsidR="000557F9">
        <w:rPr>
          <w:bCs/>
          <w:lang w:val="en-GB"/>
        </w:rPr>
        <w:t xml:space="preserve">: </w:t>
      </w:r>
      <w:r w:rsidR="003C54FB">
        <w:rPr>
          <w:lang w:val="en-GB"/>
        </w:rPr>
        <w:t xml:space="preserve">Due to some correction of the categorization of expenses like insurance and the illness of the SG during the last year, the expenses for </w:t>
      </w:r>
      <w:r>
        <w:rPr>
          <w:lang w:val="en-GB"/>
        </w:rPr>
        <w:t>personnel</w:t>
      </w:r>
      <w:r w:rsidRPr="002707B1">
        <w:rPr>
          <w:lang w:val="en-GB"/>
        </w:rPr>
        <w:t xml:space="preserve"> </w:t>
      </w:r>
      <w:r w:rsidR="003C54FB">
        <w:rPr>
          <w:lang w:val="en-GB"/>
        </w:rPr>
        <w:t xml:space="preserve">decreased. </w:t>
      </w:r>
      <w:r w:rsidR="00E5633F">
        <w:rPr>
          <w:lang w:val="en-GB"/>
        </w:rPr>
        <w:t xml:space="preserve">The pre-retirement of the Secretary General was made possible by a loan that will be repaid by </w:t>
      </w:r>
      <w:r w:rsidR="00280987">
        <w:rPr>
          <w:lang w:val="en-GB"/>
        </w:rPr>
        <w:t>December</w:t>
      </w:r>
      <w:r w:rsidR="00E5633F">
        <w:rPr>
          <w:lang w:val="en-GB"/>
        </w:rPr>
        <w:t xml:space="preserve"> 202</w:t>
      </w:r>
      <w:r w:rsidR="00280987">
        <w:rPr>
          <w:lang w:val="en-GB"/>
        </w:rPr>
        <w:t>3</w:t>
      </w:r>
      <w:r w:rsidR="00E5633F">
        <w:rPr>
          <w:lang w:val="en-GB"/>
        </w:rPr>
        <w:t>.</w:t>
      </w:r>
    </w:p>
    <w:p w14:paraId="0AF6FA70" w14:textId="77777777" w:rsidR="00637EAF" w:rsidRDefault="00637EAF" w:rsidP="00637EAF">
      <w:pPr>
        <w:rPr>
          <w:lang w:val="en-GB"/>
        </w:rPr>
      </w:pPr>
    </w:p>
    <w:p w14:paraId="75321260" w14:textId="065357E4" w:rsidR="000557F9" w:rsidRPr="000557F9" w:rsidRDefault="000557F9" w:rsidP="00637EAF">
      <w:pPr>
        <w:rPr>
          <w:bCs/>
          <w:lang w:val="en-GB"/>
        </w:rPr>
      </w:pPr>
      <w:r w:rsidRPr="00637EAF">
        <w:rPr>
          <w:rStyle w:val="Strong"/>
        </w:rPr>
        <w:t>Office expenses</w:t>
      </w:r>
      <w:r>
        <w:rPr>
          <w:lang w:val="en-GB"/>
        </w:rPr>
        <w:t xml:space="preserve">: </w:t>
      </w:r>
      <w:r w:rsidR="0079563E">
        <w:rPr>
          <w:lang w:val="en-GB"/>
        </w:rPr>
        <w:t xml:space="preserve">SEFI moved to a comfortable, but smaller office. The rent was stabilized, but extra expenses were needed for the move and additional changes in the office. </w:t>
      </w:r>
      <w:r w:rsidR="00280987">
        <w:rPr>
          <w:lang w:val="en-GB"/>
        </w:rPr>
        <w:t>An inventory of the equipment showed that t</w:t>
      </w:r>
      <w:r w:rsidR="0079563E">
        <w:rPr>
          <w:lang w:val="en-GB"/>
        </w:rPr>
        <w:t>he IT-level for day-to-day operation</w:t>
      </w:r>
      <w:r w:rsidR="00280987">
        <w:rPr>
          <w:lang w:val="en-GB"/>
        </w:rPr>
        <w:t>s</w:t>
      </w:r>
      <w:r w:rsidR="0079563E">
        <w:rPr>
          <w:lang w:val="en-GB"/>
        </w:rPr>
        <w:t xml:space="preserve"> urgently need</w:t>
      </w:r>
      <w:r w:rsidR="00280987">
        <w:rPr>
          <w:lang w:val="en-GB"/>
        </w:rPr>
        <w:t>s</w:t>
      </w:r>
      <w:r w:rsidR="0079563E">
        <w:rPr>
          <w:lang w:val="en-GB"/>
        </w:rPr>
        <w:t xml:space="preserve"> to be upgraded, which will add costs</w:t>
      </w:r>
      <w:r w:rsidR="00E5633F">
        <w:rPr>
          <w:lang w:val="en-GB"/>
        </w:rPr>
        <w:t xml:space="preserve">, which is reflected in the </w:t>
      </w:r>
      <w:r w:rsidR="00456DE7">
        <w:rPr>
          <w:lang w:val="en-GB"/>
        </w:rPr>
        <w:t>budget proposal for 2023-2024.</w:t>
      </w:r>
    </w:p>
    <w:p w14:paraId="4D8534BD" w14:textId="77777777" w:rsidR="00637EAF" w:rsidRDefault="00637EAF" w:rsidP="00637EAF">
      <w:pPr>
        <w:rPr>
          <w:lang w:val="en-GB"/>
        </w:rPr>
      </w:pPr>
    </w:p>
    <w:p w14:paraId="4F31E2E3" w14:textId="41C53071" w:rsidR="00456DE7" w:rsidRDefault="00CC7D79" w:rsidP="00637EAF">
      <w:pPr>
        <w:rPr>
          <w:lang w:val="en-GB"/>
        </w:rPr>
      </w:pPr>
      <w:r w:rsidRPr="00637EAF">
        <w:rPr>
          <w:rStyle w:val="Strong"/>
        </w:rPr>
        <w:t>EJEE</w:t>
      </w:r>
      <w:r w:rsidRPr="006D6FC3">
        <w:rPr>
          <w:lang w:val="en-GB"/>
        </w:rPr>
        <w:t>:</w:t>
      </w:r>
      <w:r w:rsidR="001C2155">
        <w:rPr>
          <w:lang w:val="en-GB"/>
        </w:rPr>
        <w:t xml:space="preserve"> </w:t>
      </w:r>
      <w:r w:rsidR="00764C63">
        <w:rPr>
          <w:lang w:val="en-GB"/>
        </w:rPr>
        <w:t xml:space="preserve">An amount of € 3.000, - has been reserved for the provision of promotional expenses and travel. This amount </w:t>
      </w:r>
      <w:r w:rsidR="00280987">
        <w:rPr>
          <w:lang w:val="en-GB"/>
        </w:rPr>
        <w:t>was</w:t>
      </w:r>
      <w:r w:rsidR="00764C63">
        <w:rPr>
          <w:lang w:val="en-GB"/>
        </w:rPr>
        <w:t xml:space="preserve"> related to the increasing level of royalties </w:t>
      </w:r>
      <w:r w:rsidR="00280987">
        <w:rPr>
          <w:lang w:val="en-GB"/>
        </w:rPr>
        <w:t xml:space="preserve">so far. </w:t>
      </w:r>
      <w:r w:rsidR="00456DE7">
        <w:rPr>
          <w:lang w:val="en-GB"/>
        </w:rPr>
        <w:t xml:space="preserve">In </w:t>
      </w:r>
      <w:r w:rsidR="00280987">
        <w:rPr>
          <w:lang w:val="en-GB"/>
        </w:rPr>
        <w:t>addition,</w:t>
      </w:r>
      <w:r w:rsidR="00456DE7">
        <w:rPr>
          <w:lang w:val="en-GB"/>
        </w:rPr>
        <w:t xml:space="preserve"> an amount </w:t>
      </w:r>
      <w:r w:rsidR="006E1777">
        <w:rPr>
          <w:lang w:val="en-GB"/>
        </w:rPr>
        <w:t>of €</w:t>
      </w:r>
      <w:r w:rsidR="00067B28">
        <w:rPr>
          <w:lang w:val="en-GB"/>
        </w:rPr>
        <w:t xml:space="preserve"> 2.500, -</w:t>
      </w:r>
      <w:r w:rsidR="00456DE7">
        <w:rPr>
          <w:lang w:val="en-GB"/>
        </w:rPr>
        <w:t xml:space="preserve"> is reserved for a new line of publications.</w:t>
      </w:r>
    </w:p>
    <w:p w14:paraId="164600EA" w14:textId="77777777" w:rsidR="00B81C3A" w:rsidRDefault="00B81C3A" w:rsidP="00637EAF">
      <w:pPr>
        <w:rPr>
          <w:rStyle w:val="Strong"/>
        </w:rPr>
      </w:pPr>
    </w:p>
    <w:p w14:paraId="63776C91" w14:textId="0CAADE73" w:rsidR="00B171CB" w:rsidRPr="00280987" w:rsidRDefault="00764C63" w:rsidP="00637EAF">
      <w:pPr>
        <w:rPr>
          <w:highlight w:val="yellow"/>
          <w:lang w:val="en-GB"/>
        </w:rPr>
      </w:pPr>
      <w:r w:rsidRPr="00637EAF">
        <w:rPr>
          <w:rStyle w:val="Strong"/>
        </w:rPr>
        <w:t>General expenses</w:t>
      </w:r>
      <w:r>
        <w:rPr>
          <w:lang w:val="en-GB"/>
        </w:rPr>
        <w:t xml:space="preserve">: </w:t>
      </w:r>
      <w:r w:rsidR="0079563E" w:rsidRPr="000D02E0">
        <w:rPr>
          <w:bCs/>
          <w:lang w:val="en-GB"/>
        </w:rPr>
        <w:t xml:space="preserve">The </w:t>
      </w:r>
      <w:r w:rsidRPr="000D02E0">
        <w:rPr>
          <w:bCs/>
          <w:lang w:val="en-GB"/>
        </w:rPr>
        <w:t xml:space="preserve">amount for external missions </w:t>
      </w:r>
      <w:r w:rsidR="0079563E" w:rsidRPr="000D02E0">
        <w:rPr>
          <w:bCs/>
          <w:lang w:val="en-GB"/>
        </w:rPr>
        <w:t xml:space="preserve">was reduced </w:t>
      </w:r>
      <w:r w:rsidRPr="000D02E0">
        <w:rPr>
          <w:bCs/>
          <w:lang w:val="en-GB"/>
        </w:rPr>
        <w:t xml:space="preserve">with </w:t>
      </w:r>
      <w:r w:rsidRPr="000D02E0">
        <w:rPr>
          <w:lang w:val="en-GB"/>
        </w:rPr>
        <w:t>€ 1.</w:t>
      </w:r>
      <w:r w:rsidR="000D02E0" w:rsidRPr="000D02E0">
        <w:rPr>
          <w:lang w:val="en-GB"/>
        </w:rPr>
        <w:t>0</w:t>
      </w:r>
      <w:r w:rsidRPr="000D02E0">
        <w:rPr>
          <w:lang w:val="en-GB"/>
        </w:rPr>
        <w:t xml:space="preserve">00,-, but </w:t>
      </w:r>
      <w:r w:rsidR="0079563E" w:rsidRPr="000D02E0">
        <w:rPr>
          <w:lang w:val="en-GB"/>
        </w:rPr>
        <w:t xml:space="preserve">this certainly might change now the COVID-restrictions seem to play a less important role. </w:t>
      </w:r>
    </w:p>
    <w:p w14:paraId="57098132" w14:textId="77777777" w:rsidR="00637EAF" w:rsidRPr="00280987" w:rsidRDefault="00637EAF" w:rsidP="00637EAF">
      <w:pPr>
        <w:rPr>
          <w:bCs/>
          <w:highlight w:val="yellow"/>
          <w:lang w:val="en-GB"/>
        </w:rPr>
      </w:pPr>
    </w:p>
    <w:p w14:paraId="2DA06E65" w14:textId="7FEAA1D7" w:rsidR="00A85251" w:rsidRPr="00675B0E" w:rsidRDefault="00B171CB" w:rsidP="00637EAF">
      <w:pPr>
        <w:rPr>
          <w:rStyle w:val="Strong"/>
          <w:b w:val="0"/>
          <w:lang w:val="en-GB"/>
        </w:rPr>
      </w:pPr>
      <w:r w:rsidRPr="000D02E0">
        <w:rPr>
          <w:rStyle w:val="Strong"/>
        </w:rPr>
        <w:t>Special activities</w:t>
      </w:r>
      <w:r w:rsidR="00551316" w:rsidRPr="000D02E0">
        <w:rPr>
          <w:bCs/>
          <w:lang w:val="en-GB"/>
        </w:rPr>
        <w:t xml:space="preserve">: </w:t>
      </w:r>
      <w:r w:rsidR="000D02E0" w:rsidRPr="000D02E0">
        <w:rPr>
          <w:bCs/>
          <w:lang w:val="en-GB"/>
        </w:rPr>
        <w:t xml:space="preserve">The budget </w:t>
      </w:r>
      <w:r w:rsidR="00551316" w:rsidRPr="000D02E0">
        <w:rPr>
          <w:lang w:val="en-GB"/>
        </w:rPr>
        <w:t>for special activities</w:t>
      </w:r>
      <w:r w:rsidR="000D02E0" w:rsidRPr="000D02E0">
        <w:rPr>
          <w:lang w:val="en-GB"/>
        </w:rPr>
        <w:t xml:space="preserve"> was slightly lowered</w:t>
      </w:r>
      <w:r w:rsidR="00551316" w:rsidRPr="000D02E0">
        <w:rPr>
          <w:lang w:val="en-GB"/>
        </w:rPr>
        <w:t xml:space="preserve">. Due to the pandemic, it is </w:t>
      </w:r>
      <w:r w:rsidR="000F78EE" w:rsidRPr="000D02E0">
        <w:rPr>
          <w:lang w:val="en-GB"/>
        </w:rPr>
        <w:t xml:space="preserve">still </w:t>
      </w:r>
      <w:r w:rsidR="00551316" w:rsidRPr="000D02E0">
        <w:rPr>
          <w:lang w:val="en-GB"/>
        </w:rPr>
        <w:t xml:space="preserve">difficult to say what will be next, but we see the need to </w:t>
      </w:r>
      <w:r w:rsidR="00A22CCA" w:rsidRPr="000D02E0">
        <w:rPr>
          <w:lang w:val="en-GB"/>
        </w:rPr>
        <w:t xml:space="preserve">check on the added value </w:t>
      </w:r>
      <w:r w:rsidR="00551316" w:rsidRPr="000D02E0">
        <w:rPr>
          <w:lang w:val="en-GB"/>
        </w:rPr>
        <w:t>for the SEFI organisation.</w:t>
      </w:r>
      <w:r w:rsidR="00551316">
        <w:rPr>
          <w:lang w:val="en-GB"/>
        </w:rPr>
        <w:t xml:space="preserve"> </w:t>
      </w:r>
    </w:p>
    <w:p w14:paraId="70DA88D8" w14:textId="77777777" w:rsidR="00A85251" w:rsidRDefault="00A85251" w:rsidP="00637EAF">
      <w:pPr>
        <w:rPr>
          <w:rStyle w:val="Strong"/>
        </w:rPr>
      </w:pPr>
    </w:p>
    <w:p w14:paraId="55B127AE" w14:textId="2A4498DE" w:rsidR="00456DE7" w:rsidRDefault="004870F5" w:rsidP="00637EAF">
      <w:pPr>
        <w:rPr>
          <w:iCs/>
          <w:lang w:val="en-GB"/>
        </w:rPr>
      </w:pPr>
      <w:r w:rsidRPr="00637EAF">
        <w:rPr>
          <w:rStyle w:val="Strong"/>
        </w:rPr>
        <w:t>C</w:t>
      </w:r>
      <w:r w:rsidR="00637EAF" w:rsidRPr="00637EAF">
        <w:rPr>
          <w:rStyle w:val="Strong"/>
        </w:rPr>
        <w:t>ONCLUSION</w:t>
      </w:r>
      <w:r w:rsidRPr="00085F17">
        <w:rPr>
          <w:lang w:val="en-GB"/>
        </w:rPr>
        <w:br/>
      </w:r>
      <w:r w:rsidR="00551316">
        <w:rPr>
          <w:iCs/>
          <w:lang w:val="en-GB"/>
        </w:rPr>
        <w:t xml:space="preserve">SEFI took the initiative to </w:t>
      </w:r>
      <w:r w:rsidR="00675B0E">
        <w:rPr>
          <w:iCs/>
          <w:lang w:val="en-GB"/>
        </w:rPr>
        <w:t xml:space="preserve">improve </w:t>
      </w:r>
      <w:r w:rsidR="00551316">
        <w:rPr>
          <w:iCs/>
          <w:lang w:val="en-GB"/>
        </w:rPr>
        <w:t xml:space="preserve">the financial process </w:t>
      </w:r>
      <w:r w:rsidR="00675B0E">
        <w:rPr>
          <w:iCs/>
          <w:lang w:val="en-GB"/>
        </w:rPr>
        <w:t xml:space="preserve">(bookkeeper, governance tools, stronger alignment of finances </w:t>
      </w:r>
      <w:r w:rsidR="004C0012">
        <w:rPr>
          <w:iCs/>
          <w:lang w:val="en-GB"/>
        </w:rPr>
        <w:t xml:space="preserve">with </w:t>
      </w:r>
      <w:r w:rsidR="00280987">
        <w:rPr>
          <w:iCs/>
          <w:lang w:val="en-GB"/>
        </w:rPr>
        <w:t>the s</w:t>
      </w:r>
      <w:r w:rsidR="00675B0E">
        <w:rPr>
          <w:iCs/>
          <w:lang w:val="en-GB"/>
        </w:rPr>
        <w:t xml:space="preserve">trategy plan). </w:t>
      </w:r>
      <w:r w:rsidR="00551316">
        <w:rPr>
          <w:iCs/>
          <w:lang w:val="en-GB"/>
        </w:rPr>
        <w:t xml:space="preserve"> </w:t>
      </w:r>
      <w:r w:rsidR="00022CF4">
        <w:rPr>
          <w:iCs/>
          <w:lang w:val="en-GB"/>
        </w:rPr>
        <w:t xml:space="preserve">So far this has shown to be helpful for the </w:t>
      </w:r>
      <w:r w:rsidR="00551316">
        <w:rPr>
          <w:iCs/>
          <w:lang w:val="en-GB"/>
        </w:rPr>
        <w:t xml:space="preserve">improvement </w:t>
      </w:r>
      <w:r w:rsidR="00F77F6B">
        <w:rPr>
          <w:iCs/>
          <w:lang w:val="en-GB"/>
        </w:rPr>
        <w:t>of the process and the overall well-being of the organisation. For the past year SEFI shows a balanced financial record, which is a good point of reference for</w:t>
      </w:r>
      <w:r w:rsidR="00456DE7">
        <w:rPr>
          <w:iCs/>
          <w:lang w:val="en-GB"/>
        </w:rPr>
        <w:t>:</w:t>
      </w:r>
    </w:p>
    <w:p w14:paraId="4361DDA0" w14:textId="26FBD32A" w:rsidR="00456DE7" w:rsidRPr="00FB3ED9" w:rsidRDefault="00675B0E" w:rsidP="004073CD">
      <w:pPr>
        <w:pStyle w:val="ListParagraph"/>
        <w:numPr>
          <w:ilvl w:val="0"/>
          <w:numId w:val="15"/>
        </w:numPr>
        <w:spacing w:after="0"/>
        <w:rPr>
          <w:lang w:val="en-GB"/>
        </w:rPr>
      </w:pPr>
      <w:r w:rsidRPr="00FB3ED9">
        <w:rPr>
          <w:lang w:val="en-GB"/>
        </w:rPr>
        <w:t>Establishing a</w:t>
      </w:r>
      <w:r w:rsidR="00456DE7" w:rsidRPr="00FB3ED9">
        <w:rPr>
          <w:lang w:val="en-GB"/>
        </w:rPr>
        <w:t xml:space="preserve"> negative reserve (invoices coming in late)</w:t>
      </w:r>
      <w:r w:rsidRPr="00FB3ED9">
        <w:rPr>
          <w:lang w:val="en-GB"/>
        </w:rPr>
        <w:t>.</w:t>
      </w:r>
    </w:p>
    <w:p w14:paraId="76C5A11A" w14:textId="38324A51" w:rsidR="00675B0E" w:rsidRPr="00FB3ED9" w:rsidRDefault="00675B0E" w:rsidP="004073CD">
      <w:pPr>
        <w:pStyle w:val="ListParagraph"/>
        <w:numPr>
          <w:ilvl w:val="0"/>
          <w:numId w:val="15"/>
        </w:numPr>
        <w:spacing w:after="0"/>
        <w:rPr>
          <w:lang w:val="en-GB"/>
        </w:rPr>
      </w:pPr>
      <w:r w:rsidRPr="00FB3ED9">
        <w:rPr>
          <w:lang w:val="en-GB"/>
        </w:rPr>
        <w:t xml:space="preserve">A further </w:t>
      </w:r>
      <w:r w:rsidR="000F78EE" w:rsidRPr="00FB3ED9">
        <w:rPr>
          <w:lang w:val="en-GB"/>
        </w:rPr>
        <w:t xml:space="preserve">upgrade </w:t>
      </w:r>
      <w:r w:rsidR="00456DE7" w:rsidRPr="00FB3ED9">
        <w:rPr>
          <w:lang w:val="en-GB"/>
        </w:rPr>
        <w:t xml:space="preserve">of </w:t>
      </w:r>
      <w:r w:rsidR="000F78EE" w:rsidRPr="00FB3ED9">
        <w:rPr>
          <w:lang w:val="en-GB"/>
        </w:rPr>
        <w:t>the SEFI reserve</w:t>
      </w:r>
      <w:r w:rsidRPr="00FB3ED9">
        <w:rPr>
          <w:lang w:val="en-GB"/>
        </w:rPr>
        <w:t>.</w:t>
      </w:r>
    </w:p>
    <w:p w14:paraId="6CEF47A6" w14:textId="1B0BBDC1" w:rsidR="0001021A" w:rsidRPr="00FB3ED9" w:rsidRDefault="00675B0E" w:rsidP="004073CD">
      <w:pPr>
        <w:pStyle w:val="ListParagraph"/>
        <w:numPr>
          <w:ilvl w:val="0"/>
          <w:numId w:val="15"/>
        </w:numPr>
        <w:spacing w:after="0"/>
        <w:rPr>
          <w:lang w:val="en-GB"/>
        </w:rPr>
      </w:pPr>
      <w:r w:rsidRPr="00FB3ED9">
        <w:rPr>
          <w:lang w:val="en-GB"/>
        </w:rPr>
        <w:t xml:space="preserve">The </w:t>
      </w:r>
      <w:r w:rsidR="000F78EE" w:rsidRPr="00FB3ED9">
        <w:rPr>
          <w:lang w:val="en-GB"/>
        </w:rPr>
        <w:t>needed modernization of the IT-infrastructure</w:t>
      </w:r>
      <w:r w:rsidRPr="00FB3ED9">
        <w:rPr>
          <w:lang w:val="en-GB"/>
        </w:rPr>
        <w:t>.</w:t>
      </w:r>
    </w:p>
    <w:p w14:paraId="195AC9EE" w14:textId="356F0756" w:rsidR="00675B0E" w:rsidRPr="00675B0E" w:rsidRDefault="004C0012" w:rsidP="00675B0E">
      <w:pPr>
        <w:rPr>
          <w:iCs/>
          <w:lang w:val="en-GB"/>
        </w:rPr>
      </w:pPr>
      <w:r>
        <w:rPr>
          <w:iCs/>
          <w:lang w:val="en-GB"/>
        </w:rPr>
        <w:t>These actions are all in line with the SEFI strategy plan</w:t>
      </w:r>
      <w:r w:rsidR="006E1777">
        <w:rPr>
          <w:iCs/>
          <w:lang w:val="en-GB"/>
        </w:rPr>
        <w:t>.</w:t>
      </w:r>
    </w:p>
    <w:sectPr w:rsidR="00675B0E" w:rsidRPr="00675B0E" w:rsidSect="009445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2E49" w14:textId="77777777" w:rsidR="00D00784" w:rsidRDefault="00D00784" w:rsidP="006410D1">
      <w:r>
        <w:separator/>
      </w:r>
    </w:p>
  </w:endnote>
  <w:endnote w:type="continuationSeparator" w:id="0">
    <w:p w14:paraId="3AD48E1B" w14:textId="77777777" w:rsidR="00D00784" w:rsidRDefault="00D00784" w:rsidP="006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45007"/>
      <w:docPartObj>
        <w:docPartGallery w:val="Page Numbers (Bottom of Page)"/>
        <w:docPartUnique/>
      </w:docPartObj>
    </w:sdtPr>
    <w:sdtContent>
      <w:p w14:paraId="69E8692B" w14:textId="77777777" w:rsidR="004761AF" w:rsidRDefault="004761AF">
        <w:pPr>
          <w:pStyle w:val="Footer"/>
          <w:jc w:val="right"/>
        </w:pPr>
        <w:r>
          <w:t xml:space="preserve">Page | </w:t>
        </w:r>
        <w:r w:rsidR="00F56479">
          <w:fldChar w:fldCharType="begin"/>
        </w:r>
        <w:r w:rsidR="00F56479">
          <w:instrText xml:space="preserve"> PAGE   \* MERGEFORMAT </w:instrText>
        </w:r>
        <w:r w:rsidR="00F56479">
          <w:fldChar w:fldCharType="separate"/>
        </w:r>
        <w:r w:rsidR="00DE74FD">
          <w:rPr>
            <w:noProof/>
          </w:rPr>
          <w:t>1</w:t>
        </w:r>
        <w:r w:rsidR="00F56479">
          <w:rPr>
            <w:noProof/>
          </w:rPr>
          <w:fldChar w:fldCharType="end"/>
        </w:r>
        <w:r>
          <w:t xml:space="preserve"> </w:t>
        </w:r>
      </w:p>
    </w:sdtContent>
  </w:sdt>
  <w:p w14:paraId="141794F4" w14:textId="77777777" w:rsidR="004761AF" w:rsidRPr="006155A2" w:rsidRDefault="004761AF" w:rsidP="006155A2">
    <w:pPr>
      <w:pStyle w:val="Footer"/>
      <w:tabs>
        <w:tab w:val="clear" w:pos="4536"/>
        <w:tab w:val="clear" w:pos="9072"/>
        <w:tab w:val="left" w:pos="3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EDE" w14:textId="77777777" w:rsidR="00D00784" w:rsidRDefault="00D00784" w:rsidP="006410D1">
      <w:r>
        <w:separator/>
      </w:r>
    </w:p>
  </w:footnote>
  <w:footnote w:type="continuationSeparator" w:id="0">
    <w:p w14:paraId="50F88252" w14:textId="77777777" w:rsidR="00D00784" w:rsidRDefault="00D00784" w:rsidP="0064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A89B" w14:textId="77777777" w:rsidR="004761AF" w:rsidRPr="00916094" w:rsidRDefault="004761AF" w:rsidP="00916094">
    <w:pPr>
      <w:pStyle w:val="Header"/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9ED30A8" wp14:editId="6B704DBB">
          <wp:simplePos x="0" y="0"/>
          <wp:positionH relativeFrom="column">
            <wp:posOffset>-266700</wp:posOffset>
          </wp:positionH>
          <wp:positionV relativeFrom="paragraph">
            <wp:posOffset>-125730</wp:posOffset>
          </wp:positionV>
          <wp:extent cx="3533775" cy="485775"/>
          <wp:effectExtent l="19050" t="0" r="0" b="0"/>
          <wp:wrapSquare wrapText="bothSides"/>
          <wp:docPr id="1" name="Picture 0" descr="sefi_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i_logo3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517D">
      <w:t xml:space="preserve">  </w:t>
    </w:r>
  </w:p>
  <w:p w14:paraId="7F951507" w14:textId="77777777" w:rsidR="004761AF" w:rsidRPr="0025517D" w:rsidRDefault="004761AF" w:rsidP="0025517D">
    <w:pPr>
      <w:pStyle w:val="Header"/>
      <w:jc w:val="right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9D"/>
    <w:multiLevelType w:val="hybridMultilevel"/>
    <w:tmpl w:val="96E0B226"/>
    <w:lvl w:ilvl="0" w:tplc="9E8E5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1D26"/>
    <w:multiLevelType w:val="hybridMultilevel"/>
    <w:tmpl w:val="E3D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A5E"/>
    <w:multiLevelType w:val="hybridMultilevel"/>
    <w:tmpl w:val="6A106632"/>
    <w:lvl w:ilvl="0" w:tplc="E5882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61DE"/>
    <w:multiLevelType w:val="hybridMultilevel"/>
    <w:tmpl w:val="8474F982"/>
    <w:lvl w:ilvl="0" w:tplc="9E8E5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4E07"/>
    <w:multiLevelType w:val="hybridMultilevel"/>
    <w:tmpl w:val="C10EEEB8"/>
    <w:lvl w:ilvl="0" w:tplc="B1C0B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942B5"/>
    <w:multiLevelType w:val="hybridMultilevel"/>
    <w:tmpl w:val="9D4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5E5B"/>
    <w:multiLevelType w:val="hybridMultilevel"/>
    <w:tmpl w:val="38BA9564"/>
    <w:lvl w:ilvl="0" w:tplc="FC74778E">
      <w:start w:val="1"/>
      <w:numFmt w:val="bullet"/>
      <w:lvlText w:val=""/>
      <w:lvlJc w:val="left"/>
      <w:pPr>
        <w:ind w:left="720" w:hanging="360"/>
      </w:pPr>
      <w:rPr>
        <w:rFonts w:ascii="Times" w:hAnsi="Times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4A3B"/>
    <w:multiLevelType w:val="hybridMultilevel"/>
    <w:tmpl w:val="EFA6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F1116"/>
    <w:multiLevelType w:val="hybridMultilevel"/>
    <w:tmpl w:val="077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C4378"/>
    <w:multiLevelType w:val="hybridMultilevel"/>
    <w:tmpl w:val="3432B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C4EBA"/>
    <w:multiLevelType w:val="hybridMultilevel"/>
    <w:tmpl w:val="BA34E35C"/>
    <w:lvl w:ilvl="0" w:tplc="9E8E5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006AC"/>
    <w:multiLevelType w:val="hybridMultilevel"/>
    <w:tmpl w:val="63E83978"/>
    <w:lvl w:ilvl="0" w:tplc="CDE2FD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A2F18"/>
    <w:multiLevelType w:val="hybridMultilevel"/>
    <w:tmpl w:val="B50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41CB8"/>
    <w:multiLevelType w:val="hybridMultilevel"/>
    <w:tmpl w:val="74FA127C"/>
    <w:lvl w:ilvl="0" w:tplc="922E54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729"/>
    <w:multiLevelType w:val="hybridMultilevel"/>
    <w:tmpl w:val="A0FA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27966">
    <w:abstractNumId w:val="11"/>
  </w:num>
  <w:num w:numId="2" w16cid:durableId="1573464518">
    <w:abstractNumId w:val="13"/>
  </w:num>
  <w:num w:numId="3" w16cid:durableId="1220633541">
    <w:abstractNumId w:val="4"/>
  </w:num>
  <w:num w:numId="4" w16cid:durableId="1803578926">
    <w:abstractNumId w:val="8"/>
  </w:num>
  <w:num w:numId="5" w16cid:durableId="1914045069">
    <w:abstractNumId w:val="9"/>
  </w:num>
  <w:num w:numId="6" w16cid:durableId="1513761250">
    <w:abstractNumId w:val="2"/>
  </w:num>
  <w:num w:numId="7" w16cid:durableId="1706172067">
    <w:abstractNumId w:val="3"/>
  </w:num>
  <w:num w:numId="8" w16cid:durableId="2083286494">
    <w:abstractNumId w:val="7"/>
  </w:num>
  <w:num w:numId="9" w16cid:durableId="1367756443">
    <w:abstractNumId w:val="14"/>
  </w:num>
  <w:num w:numId="10" w16cid:durableId="1382436438">
    <w:abstractNumId w:val="1"/>
  </w:num>
  <w:num w:numId="11" w16cid:durableId="1898123059">
    <w:abstractNumId w:val="10"/>
  </w:num>
  <w:num w:numId="12" w16cid:durableId="1515535382">
    <w:abstractNumId w:val="5"/>
  </w:num>
  <w:num w:numId="13" w16cid:durableId="1478573745">
    <w:abstractNumId w:val="12"/>
  </w:num>
  <w:num w:numId="14" w16cid:durableId="532696139">
    <w:abstractNumId w:val="6"/>
  </w:num>
  <w:num w:numId="15" w16cid:durableId="88174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B1"/>
    <w:rsid w:val="0001021A"/>
    <w:rsid w:val="000204F2"/>
    <w:rsid w:val="00022CF4"/>
    <w:rsid w:val="0003149A"/>
    <w:rsid w:val="00037125"/>
    <w:rsid w:val="00045722"/>
    <w:rsid w:val="00054A3C"/>
    <w:rsid w:val="000557F9"/>
    <w:rsid w:val="00067B28"/>
    <w:rsid w:val="0007591C"/>
    <w:rsid w:val="00080508"/>
    <w:rsid w:val="00085F17"/>
    <w:rsid w:val="00091AFF"/>
    <w:rsid w:val="0009367D"/>
    <w:rsid w:val="000955DA"/>
    <w:rsid w:val="000A5803"/>
    <w:rsid w:val="000A63B2"/>
    <w:rsid w:val="000B15F0"/>
    <w:rsid w:val="000C541A"/>
    <w:rsid w:val="000D02E0"/>
    <w:rsid w:val="000F78EE"/>
    <w:rsid w:val="00101637"/>
    <w:rsid w:val="00104744"/>
    <w:rsid w:val="00115BF1"/>
    <w:rsid w:val="00120659"/>
    <w:rsid w:val="001326D3"/>
    <w:rsid w:val="0013447F"/>
    <w:rsid w:val="00142EC2"/>
    <w:rsid w:val="00144F32"/>
    <w:rsid w:val="001508BD"/>
    <w:rsid w:val="001611B7"/>
    <w:rsid w:val="00173D80"/>
    <w:rsid w:val="00183C97"/>
    <w:rsid w:val="001862DF"/>
    <w:rsid w:val="001A25AB"/>
    <w:rsid w:val="001B5F88"/>
    <w:rsid w:val="001B7BA7"/>
    <w:rsid w:val="001C2155"/>
    <w:rsid w:val="001D5D10"/>
    <w:rsid w:val="001D6142"/>
    <w:rsid w:val="001E609C"/>
    <w:rsid w:val="001E74D3"/>
    <w:rsid w:val="001F0838"/>
    <w:rsid w:val="001F1BB0"/>
    <w:rsid w:val="001F28F2"/>
    <w:rsid w:val="00204946"/>
    <w:rsid w:val="00205EBA"/>
    <w:rsid w:val="002112B2"/>
    <w:rsid w:val="00241935"/>
    <w:rsid w:val="0025408A"/>
    <w:rsid w:val="0025517D"/>
    <w:rsid w:val="00256A10"/>
    <w:rsid w:val="002623B9"/>
    <w:rsid w:val="00266C82"/>
    <w:rsid w:val="00270677"/>
    <w:rsid w:val="002707B1"/>
    <w:rsid w:val="002739F3"/>
    <w:rsid w:val="00280987"/>
    <w:rsid w:val="00282CD7"/>
    <w:rsid w:val="002A140C"/>
    <w:rsid w:val="002A402D"/>
    <w:rsid w:val="002A46EB"/>
    <w:rsid w:val="002A700A"/>
    <w:rsid w:val="002B6558"/>
    <w:rsid w:val="002C35D8"/>
    <w:rsid w:val="002C75A6"/>
    <w:rsid w:val="002D278E"/>
    <w:rsid w:val="002D4781"/>
    <w:rsid w:val="002D57B8"/>
    <w:rsid w:val="002F0927"/>
    <w:rsid w:val="002F0F79"/>
    <w:rsid w:val="002F6A9D"/>
    <w:rsid w:val="0031374D"/>
    <w:rsid w:val="00337C92"/>
    <w:rsid w:val="00340013"/>
    <w:rsid w:val="00343585"/>
    <w:rsid w:val="00353C2C"/>
    <w:rsid w:val="003636EE"/>
    <w:rsid w:val="003673FF"/>
    <w:rsid w:val="003822B8"/>
    <w:rsid w:val="00396506"/>
    <w:rsid w:val="003B0FB0"/>
    <w:rsid w:val="003B6DB1"/>
    <w:rsid w:val="003B7244"/>
    <w:rsid w:val="003C195C"/>
    <w:rsid w:val="003C4489"/>
    <w:rsid w:val="003C54FB"/>
    <w:rsid w:val="003E267D"/>
    <w:rsid w:val="003E2D76"/>
    <w:rsid w:val="003F0B65"/>
    <w:rsid w:val="00402412"/>
    <w:rsid w:val="004026B6"/>
    <w:rsid w:val="004073CD"/>
    <w:rsid w:val="00410C92"/>
    <w:rsid w:val="00415962"/>
    <w:rsid w:val="00422BC3"/>
    <w:rsid w:val="00432736"/>
    <w:rsid w:val="00433DA8"/>
    <w:rsid w:val="004370A2"/>
    <w:rsid w:val="0043751B"/>
    <w:rsid w:val="00443571"/>
    <w:rsid w:val="004450CD"/>
    <w:rsid w:val="0044718A"/>
    <w:rsid w:val="00453F49"/>
    <w:rsid w:val="0045576B"/>
    <w:rsid w:val="00456DE7"/>
    <w:rsid w:val="004647AC"/>
    <w:rsid w:val="00464F0D"/>
    <w:rsid w:val="00470407"/>
    <w:rsid w:val="00474785"/>
    <w:rsid w:val="004750EF"/>
    <w:rsid w:val="004761AF"/>
    <w:rsid w:val="00481D0A"/>
    <w:rsid w:val="00482BC1"/>
    <w:rsid w:val="004870F5"/>
    <w:rsid w:val="0049091E"/>
    <w:rsid w:val="004923DA"/>
    <w:rsid w:val="004A235F"/>
    <w:rsid w:val="004A258A"/>
    <w:rsid w:val="004C0012"/>
    <w:rsid w:val="004C6A3D"/>
    <w:rsid w:val="004D46D5"/>
    <w:rsid w:val="004E1424"/>
    <w:rsid w:val="004E4FB3"/>
    <w:rsid w:val="004F05F7"/>
    <w:rsid w:val="004F437E"/>
    <w:rsid w:val="0050309B"/>
    <w:rsid w:val="00512A94"/>
    <w:rsid w:val="00516F05"/>
    <w:rsid w:val="0052795F"/>
    <w:rsid w:val="00546D8E"/>
    <w:rsid w:val="0055066C"/>
    <w:rsid w:val="00551316"/>
    <w:rsid w:val="0056556B"/>
    <w:rsid w:val="00585DB1"/>
    <w:rsid w:val="005B5A56"/>
    <w:rsid w:val="005D5BE1"/>
    <w:rsid w:val="005D7EFD"/>
    <w:rsid w:val="005E1203"/>
    <w:rsid w:val="005E6491"/>
    <w:rsid w:val="005F3C10"/>
    <w:rsid w:val="00603BFE"/>
    <w:rsid w:val="00606198"/>
    <w:rsid w:val="00611D2D"/>
    <w:rsid w:val="006155A2"/>
    <w:rsid w:val="00623BD0"/>
    <w:rsid w:val="00626343"/>
    <w:rsid w:val="006344C1"/>
    <w:rsid w:val="00634ACA"/>
    <w:rsid w:val="00637EAF"/>
    <w:rsid w:val="006410D1"/>
    <w:rsid w:val="00641896"/>
    <w:rsid w:val="006458D3"/>
    <w:rsid w:val="00645FB0"/>
    <w:rsid w:val="00672F38"/>
    <w:rsid w:val="0067511B"/>
    <w:rsid w:val="00675B0E"/>
    <w:rsid w:val="00681210"/>
    <w:rsid w:val="00683BD7"/>
    <w:rsid w:val="00694FB2"/>
    <w:rsid w:val="006A041E"/>
    <w:rsid w:val="006B093C"/>
    <w:rsid w:val="006B350E"/>
    <w:rsid w:val="006B6F01"/>
    <w:rsid w:val="006D05BB"/>
    <w:rsid w:val="006D4383"/>
    <w:rsid w:val="006D6FC3"/>
    <w:rsid w:val="006E1777"/>
    <w:rsid w:val="006E3E50"/>
    <w:rsid w:val="00700DCD"/>
    <w:rsid w:val="0071370B"/>
    <w:rsid w:val="00713AD0"/>
    <w:rsid w:val="00713FE2"/>
    <w:rsid w:val="00720C01"/>
    <w:rsid w:val="00726BB0"/>
    <w:rsid w:val="00737565"/>
    <w:rsid w:val="007450F1"/>
    <w:rsid w:val="0074550A"/>
    <w:rsid w:val="00764C63"/>
    <w:rsid w:val="007913A0"/>
    <w:rsid w:val="007928AF"/>
    <w:rsid w:val="0079563E"/>
    <w:rsid w:val="00796A6D"/>
    <w:rsid w:val="007B2CAD"/>
    <w:rsid w:val="007C2CF5"/>
    <w:rsid w:val="007C47A9"/>
    <w:rsid w:val="007D0115"/>
    <w:rsid w:val="007D2A39"/>
    <w:rsid w:val="007F0ADC"/>
    <w:rsid w:val="008036C6"/>
    <w:rsid w:val="00806A11"/>
    <w:rsid w:val="00810B11"/>
    <w:rsid w:val="00816ED5"/>
    <w:rsid w:val="00817660"/>
    <w:rsid w:val="00825D50"/>
    <w:rsid w:val="008312D7"/>
    <w:rsid w:val="00836BA2"/>
    <w:rsid w:val="00852B60"/>
    <w:rsid w:val="008577CC"/>
    <w:rsid w:val="0086162C"/>
    <w:rsid w:val="00863933"/>
    <w:rsid w:val="00874A5B"/>
    <w:rsid w:val="00875C65"/>
    <w:rsid w:val="00880248"/>
    <w:rsid w:val="008A5950"/>
    <w:rsid w:val="008B08D7"/>
    <w:rsid w:val="008B2EB6"/>
    <w:rsid w:val="008B5CCB"/>
    <w:rsid w:val="008C020C"/>
    <w:rsid w:val="008D462D"/>
    <w:rsid w:val="008D4AC5"/>
    <w:rsid w:val="008D4DE6"/>
    <w:rsid w:val="008E0306"/>
    <w:rsid w:val="008F2DD9"/>
    <w:rsid w:val="008F70B1"/>
    <w:rsid w:val="0090136F"/>
    <w:rsid w:val="00905574"/>
    <w:rsid w:val="00910D66"/>
    <w:rsid w:val="00915683"/>
    <w:rsid w:val="00916094"/>
    <w:rsid w:val="009411A3"/>
    <w:rsid w:val="009427C4"/>
    <w:rsid w:val="00942D01"/>
    <w:rsid w:val="00944583"/>
    <w:rsid w:val="00963879"/>
    <w:rsid w:val="00972D76"/>
    <w:rsid w:val="00976EE9"/>
    <w:rsid w:val="00977C14"/>
    <w:rsid w:val="00981D89"/>
    <w:rsid w:val="009949E1"/>
    <w:rsid w:val="00997C62"/>
    <w:rsid w:val="009C086D"/>
    <w:rsid w:val="009C1320"/>
    <w:rsid w:val="009C14FB"/>
    <w:rsid w:val="009C69F2"/>
    <w:rsid w:val="009D2083"/>
    <w:rsid w:val="009E1AD3"/>
    <w:rsid w:val="009E4C8D"/>
    <w:rsid w:val="009E61D0"/>
    <w:rsid w:val="00A00247"/>
    <w:rsid w:val="00A22CCA"/>
    <w:rsid w:val="00A265EC"/>
    <w:rsid w:val="00A26C5F"/>
    <w:rsid w:val="00A53F83"/>
    <w:rsid w:val="00A563EB"/>
    <w:rsid w:val="00A57E2C"/>
    <w:rsid w:val="00A6278E"/>
    <w:rsid w:val="00A72E56"/>
    <w:rsid w:val="00A81294"/>
    <w:rsid w:val="00A85251"/>
    <w:rsid w:val="00A87E3D"/>
    <w:rsid w:val="00A93955"/>
    <w:rsid w:val="00A94C12"/>
    <w:rsid w:val="00A9774B"/>
    <w:rsid w:val="00AA7250"/>
    <w:rsid w:val="00AB09EC"/>
    <w:rsid w:val="00AC2FC9"/>
    <w:rsid w:val="00AC63EE"/>
    <w:rsid w:val="00AD01AC"/>
    <w:rsid w:val="00AD14F9"/>
    <w:rsid w:val="00AD29D4"/>
    <w:rsid w:val="00AD36BA"/>
    <w:rsid w:val="00AD370F"/>
    <w:rsid w:val="00AD3A01"/>
    <w:rsid w:val="00AD5F85"/>
    <w:rsid w:val="00AD6533"/>
    <w:rsid w:val="00AD693D"/>
    <w:rsid w:val="00AE26CE"/>
    <w:rsid w:val="00AE4180"/>
    <w:rsid w:val="00AF3B9F"/>
    <w:rsid w:val="00B171CB"/>
    <w:rsid w:val="00B20A48"/>
    <w:rsid w:val="00B325A5"/>
    <w:rsid w:val="00B33EC2"/>
    <w:rsid w:val="00B35CE9"/>
    <w:rsid w:val="00B54C4A"/>
    <w:rsid w:val="00B675A1"/>
    <w:rsid w:val="00B72784"/>
    <w:rsid w:val="00B7634A"/>
    <w:rsid w:val="00B81C3A"/>
    <w:rsid w:val="00B8488B"/>
    <w:rsid w:val="00B87B43"/>
    <w:rsid w:val="00B90EC2"/>
    <w:rsid w:val="00B945F4"/>
    <w:rsid w:val="00B97783"/>
    <w:rsid w:val="00BA6D21"/>
    <w:rsid w:val="00BB0021"/>
    <w:rsid w:val="00BB50F0"/>
    <w:rsid w:val="00BB56E4"/>
    <w:rsid w:val="00BC485D"/>
    <w:rsid w:val="00BF1205"/>
    <w:rsid w:val="00BF1D17"/>
    <w:rsid w:val="00BF4341"/>
    <w:rsid w:val="00BF6CA0"/>
    <w:rsid w:val="00C02072"/>
    <w:rsid w:val="00C15A48"/>
    <w:rsid w:val="00C27A78"/>
    <w:rsid w:val="00C340DE"/>
    <w:rsid w:val="00C34E34"/>
    <w:rsid w:val="00C37794"/>
    <w:rsid w:val="00C63D0E"/>
    <w:rsid w:val="00C87831"/>
    <w:rsid w:val="00CA1DAC"/>
    <w:rsid w:val="00CB3820"/>
    <w:rsid w:val="00CB7BF5"/>
    <w:rsid w:val="00CC758D"/>
    <w:rsid w:val="00CC7D79"/>
    <w:rsid w:val="00CD1612"/>
    <w:rsid w:val="00CE2505"/>
    <w:rsid w:val="00CE2CD7"/>
    <w:rsid w:val="00CE72C5"/>
    <w:rsid w:val="00CF5FF0"/>
    <w:rsid w:val="00D00784"/>
    <w:rsid w:val="00D13326"/>
    <w:rsid w:val="00D15012"/>
    <w:rsid w:val="00D163FD"/>
    <w:rsid w:val="00D33B21"/>
    <w:rsid w:val="00D34E8A"/>
    <w:rsid w:val="00D40E86"/>
    <w:rsid w:val="00D414B8"/>
    <w:rsid w:val="00D77253"/>
    <w:rsid w:val="00D85662"/>
    <w:rsid w:val="00D96393"/>
    <w:rsid w:val="00D97B45"/>
    <w:rsid w:val="00DA2432"/>
    <w:rsid w:val="00DA39D6"/>
    <w:rsid w:val="00DC158B"/>
    <w:rsid w:val="00DD2B12"/>
    <w:rsid w:val="00DD77A6"/>
    <w:rsid w:val="00DE4277"/>
    <w:rsid w:val="00DE57D4"/>
    <w:rsid w:val="00DE74FD"/>
    <w:rsid w:val="00DF0290"/>
    <w:rsid w:val="00DF0906"/>
    <w:rsid w:val="00DF3913"/>
    <w:rsid w:val="00DF6640"/>
    <w:rsid w:val="00E03457"/>
    <w:rsid w:val="00E1263E"/>
    <w:rsid w:val="00E42154"/>
    <w:rsid w:val="00E44622"/>
    <w:rsid w:val="00E5074D"/>
    <w:rsid w:val="00E510FB"/>
    <w:rsid w:val="00E53515"/>
    <w:rsid w:val="00E538C8"/>
    <w:rsid w:val="00E55964"/>
    <w:rsid w:val="00E5633F"/>
    <w:rsid w:val="00E65478"/>
    <w:rsid w:val="00E72789"/>
    <w:rsid w:val="00E80CD1"/>
    <w:rsid w:val="00EA04AB"/>
    <w:rsid w:val="00EA64F9"/>
    <w:rsid w:val="00EB7908"/>
    <w:rsid w:val="00EC37ED"/>
    <w:rsid w:val="00EF37F1"/>
    <w:rsid w:val="00F1488E"/>
    <w:rsid w:val="00F17F4F"/>
    <w:rsid w:val="00F22CAF"/>
    <w:rsid w:val="00F24E06"/>
    <w:rsid w:val="00F3271B"/>
    <w:rsid w:val="00F449A9"/>
    <w:rsid w:val="00F45D2E"/>
    <w:rsid w:val="00F56479"/>
    <w:rsid w:val="00F6363F"/>
    <w:rsid w:val="00F77F6B"/>
    <w:rsid w:val="00F802A7"/>
    <w:rsid w:val="00F817C1"/>
    <w:rsid w:val="00F81E22"/>
    <w:rsid w:val="00F81E96"/>
    <w:rsid w:val="00F822D3"/>
    <w:rsid w:val="00F854FA"/>
    <w:rsid w:val="00FA01D7"/>
    <w:rsid w:val="00FA3F7D"/>
    <w:rsid w:val="00FA60CC"/>
    <w:rsid w:val="00FB3ED9"/>
    <w:rsid w:val="00FC0F53"/>
    <w:rsid w:val="00FC4F1A"/>
    <w:rsid w:val="00FC5417"/>
    <w:rsid w:val="00FC5D5D"/>
    <w:rsid w:val="00FD1CE4"/>
    <w:rsid w:val="00FD268B"/>
    <w:rsid w:val="00FD33F4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446F10"/>
  <w15:docId w15:val="{8138FC41-4143-3B48-A56F-1C49FB18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1B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0D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fr-BE"/>
    </w:rPr>
  </w:style>
  <w:style w:type="character" w:customStyle="1" w:styleId="HeaderChar">
    <w:name w:val="Header Char"/>
    <w:basedOn w:val="DefaultParagraphFont"/>
    <w:link w:val="Header"/>
    <w:uiPriority w:val="99"/>
    <w:rsid w:val="006410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10D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6410D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D1"/>
    <w:rPr>
      <w:rFonts w:ascii="Tahoma" w:eastAsiaTheme="minorEastAsia" w:hAnsi="Tahoma" w:cs="Tahoma"/>
      <w:sz w:val="16"/>
      <w:szCs w:val="16"/>
      <w:lang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D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A2"/>
    <w:rPr>
      <w:rFonts w:asciiTheme="minorHAnsi" w:eastAsiaTheme="minorEastAsia" w:hAnsiTheme="minorHAnsi" w:cstheme="minorBidi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A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55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2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fr-BE"/>
    </w:rPr>
  </w:style>
  <w:style w:type="character" w:customStyle="1" w:styleId="shorttext">
    <w:name w:val="short_text"/>
    <w:basedOn w:val="DefaultParagraphFont"/>
    <w:rsid w:val="00852B60"/>
  </w:style>
  <w:style w:type="paragraph" w:styleId="NormalWeb">
    <w:name w:val="Normal (Web)"/>
    <w:basedOn w:val="Normal"/>
    <w:uiPriority w:val="99"/>
    <w:unhideWhenUsed/>
    <w:rsid w:val="00AD693D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37EA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A2E0-89D0-2C4B-8469-41C2871F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COME</dc:creator>
  <cp:lastModifiedBy>Pieter de Vries</cp:lastModifiedBy>
  <cp:revision>2</cp:revision>
  <cp:lastPrinted>2021-08-21T16:53:00Z</cp:lastPrinted>
  <dcterms:created xsi:type="dcterms:W3CDTF">2022-09-11T08:39:00Z</dcterms:created>
  <dcterms:modified xsi:type="dcterms:W3CDTF">2022-09-11T08:39:00Z</dcterms:modified>
</cp:coreProperties>
</file>